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5E66A" w14:textId="07D15D8D" w:rsidR="005B753E" w:rsidRPr="008338C2" w:rsidRDefault="00AE4805" w:rsidP="008338C2">
      <w:pPr>
        <w:shd w:val="clear" w:color="auto" w:fill="FFFFFF"/>
        <w:spacing w:after="375" w:line="270" w:lineRule="atLeast"/>
        <w:ind w:left="0"/>
        <w:jc w:val="center"/>
        <w:rPr>
          <w:rFonts w:ascii="Open Sans" w:eastAsia="Times New Roman" w:hAnsi="Open Sans" w:cs="Open Sans"/>
          <w:spacing w:val="7"/>
          <w:sz w:val="28"/>
          <w:szCs w:val="28"/>
          <w:lang w:eastAsia="it-IT"/>
        </w:rPr>
      </w:pPr>
      <w:bookmarkStart w:id="0" w:name="_Hlk83196558"/>
      <w:r w:rsidRPr="008338C2">
        <w:rPr>
          <w:rFonts w:ascii="Open Sans" w:eastAsia="Times New Roman" w:hAnsi="Open Sans" w:cs="Open Sans"/>
          <w:b/>
          <w:bCs/>
          <w:color w:val="548DD4"/>
          <w:spacing w:val="7"/>
          <w:sz w:val="28"/>
          <w:szCs w:val="28"/>
          <w:lang w:eastAsia="it-IT"/>
        </w:rPr>
        <w:t>LEGGE DI BILANCIO 2026</w:t>
      </w:r>
    </w:p>
    <w:p w14:paraId="5B9E2045" w14:textId="77777777" w:rsidR="00172DCA" w:rsidRPr="00172DCA" w:rsidRDefault="00172DCA" w:rsidP="00172DCA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172DCA">
        <w:rPr>
          <w:rFonts w:ascii="Open Sans" w:eastAsia="Times New Roman" w:hAnsi="Open Sans" w:cs="Open Sans"/>
          <w:spacing w:val="7"/>
          <w:lang w:eastAsia="it-IT"/>
        </w:rPr>
        <w:t>A seguito dell’approvazione della Legge di Bilancio 2026 (Legge n. 199/2025), riportiamo di seguito le principali novità 2026 in materia di fisco, lavoro e previdenza, in attesa delle circolari esplicative e degli approfondimenti degli Enti coinvolti.</w:t>
      </w:r>
    </w:p>
    <w:p w14:paraId="5C48D70D" w14:textId="77777777" w:rsidR="00172DCA" w:rsidRPr="0023774D" w:rsidRDefault="00172DCA" w:rsidP="00172DCA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spacing w:val="7"/>
          <w:u w:val="single"/>
          <w:lang w:eastAsia="it-IT"/>
        </w:rPr>
      </w:pPr>
      <w:r w:rsidRPr="0023774D">
        <w:rPr>
          <w:rFonts w:ascii="Open Sans" w:eastAsia="Times New Roman" w:hAnsi="Open Sans" w:cs="Open Sans"/>
          <w:spacing w:val="7"/>
          <w:u w:val="single"/>
          <w:lang w:eastAsia="it-IT"/>
        </w:rPr>
        <w:t>Fisco e Tasse</w:t>
      </w:r>
    </w:p>
    <w:p w14:paraId="65AD4E40" w14:textId="289750BA" w:rsidR="00822525" w:rsidRPr="00A24939" w:rsidRDefault="001E0F62" w:rsidP="00822525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S</w:t>
      </w:r>
      <w:r w:rsidRPr="00A24939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caglioni IRPEF (art. 1, c. 3)</w:t>
      </w:r>
    </w:p>
    <w:p w14:paraId="449FCD9C" w14:textId="2D2CE5E3" w:rsidR="00822525" w:rsidRPr="00822525" w:rsidRDefault="00822525" w:rsidP="00822525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822525">
        <w:rPr>
          <w:rFonts w:ascii="Open Sans" w:eastAsia="Times New Roman" w:hAnsi="Open Sans" w:cs="Open Sans"/>
          <w:spacing w:val="7"/>
          <w:lang w:eastAsia="it-IT"/>
        </w:rPr>
        <w:t>A decorrere dal periodo d’imposta 2026</w:t>
      </w:r>
      <w:r w:rsidR="00EE35C8">
        <w:rPr>
          <w:rFonts w:ascii="Open Sans" w:eastAsia="Times New Roman" w:hAnsi="Open Sans" w:cs="Open Sans"/>
          <w:spacing w:val="7"/>
          <w:lang w:eastAsia="it-IT"/>
        </w:rPr>
        <w:t xml:space="preserve">, </w:t>
      </w:r>
      <w:r w:rsidR="00CE5CD1">
        <w:rPr>
          <w:rFonts w:ascii="Open Sans" w:eastAsia="Times New Roman" w:hAnsi="Open Sans" w:cs="Open Sans"/>
          <w:spacing w:val="7"/>
          <w:lang w:eastAsia="it-IT"/>
        </w:rPr>
        <w:t xml:space="preserve">si riduce dal 35% al 33% la seconda </w:t>
      </w:r>
      <w:r w:rsidR="00D2019D">
        <w:rPr>
          <w:rFonts w:ascii="Open Sans" w:eastAsia="Times New Roman" w:hAnsi="Open Sans" w:cs="Open Sans"/>
          <w:spacing w:val="7"/>
          <w:lang w:eastAsia="it-IT"/>
        </w:rPr>
        <w:t>aliquota dell’</w:t>
      </w:r>
      <w:r w:rsidR="00BF7197">
        <w:rPr>
          <w:rFonts w:ascii="Open Sans" w:eastAsia="Times New Roman" w:hAnsi="Open Sans" w:cs="Open Sans"/>
          <w:spacing w:val="7"/>
          <w:lang w:eastAsia="it-IT"/>
        </w:rPr>
        <w:t>Irpef, prevedendo</w:t>
      </w:r>
      <w:r w:rsidR="003B1FB7">
        <w:rPr>
          <w:rFonts w:ascii="Open Sans" w:eastAsia="Times New Roman" w:hAnsi="Open Sans" w:cs="Open Sans"/>
          <w:spacing w:val="7"/>
          <w:lang w:eastAsia="it-IT"/>
        </w:rPr>
        <w:t xml:space="preserve"> un meccanismo diretto a sterilizzare </w:t>
      </w:r>
      <w:r w:rsidR="0080231B">
        <w:rPr>
          <w:rFonts w:ascii="Open Sans" w:eastAsia="Times New Roman" w:hAnsi="Open Sans" w:cs="Open Sans"/>
          <w:spacing w:val="7"/>
          <w:lang w:eastAsia="it-IT"/>
        </w:rPr>
        <w:t>il beneficio fiscale per i percettori di u</w:t>
      </w:r>
      <w:r w:rsidR="00BF7197">
        <w:rPr>
          <w:rFonts w:ascii="Open Sans" w:eastAsia="Times New Roman" w:hAnsi="Open Sans" w:cs="Open Sans"/>
          <w:spacing w:val="7"/>
          <w:lang w:eastAsia="it-IT"/>
        </w:rPr>
        <w:t>n</w:t>
      </w:r>
      <w:r w:rsidR="0080231B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="00BF7197">
        <w:rPr>
          <w:rFonts w:ascii="Open Sans" w:eastAsia="Times New Roman" w:hAnsi="Open Sans" w:cs="Open Sans"/>
          <w:spacing w:val="7"/>
          <w:lang w:eastAsia="it-IT"/>
        </w:rPr>
        <w:t>reddito</w:t>
      </w:r>
      <w:r w:rsidR="0080231B">
        <w:rPr>
          <w:rFonts w:ascii="Open Sans" w:eastAsia="Times New Roman" w:hAnsi="Open Sans" w:cs="Open Sans"/>
          <w:spacing w:val="7"/>
          <w:lang w:eastAsia="it-IT"/>
        </w:rPr>
        <w:t xml:space="preserve"> complessivo superiore a 200.00</w:t>
      </w:r>
      <w:r w:rsidR="00821A63">
        <w:rPr>
          <w:rFonts w:ascii="Open Sans" w:eastAsia="Times New Roman" w:hAnsi="Open Sans" w:cs="Open Sans"/>
          <w:spacing w:val="7"/>
          <w:lang w:eastAsia="it-IT"/>
        </w:rPr>
        <w:t xml:space="preserve">0 euro. A seguito della modifica apportata, </w:t>
      </w:r>
      <w:r w:rsidRPr="00822525">
        <w:rPr>
          <w:rFonts w:ascii="Open Sans" w:eastAsia="Times New Roman" w:hAnsi="Open Sans" w:cs="Open Sans"/>
          <w:spacing w:val="7"/>
          <w:lang w:eastAsia="it-IT"/>
        </w:rPr>
        <w:t xml:space="preserve"> l’articolazione degli scaglioni di reddito imponibile e delle aliquote IRPEF viene fissata come di seguito indicato:</w:t>
      </w:r>
    </w:p>
    <w:p w14:paraId="1B5B0B13" w14:textId="2FCA106D" w:rsidR="00AC1117" w:rsidRPr="00AC1117" w:rsidRDefault="00822525" w:rsidP="00AC1117">
      <w:pPr>
        <w:pStyle w:val="Paragrafoelenco"/>
        <w:numPr>
          <w:ilvl w:val="0"/>
          <w:numId w:val="26"/>
        </w:numPr>
        <w:shd w:val="clear" w:color="auto" w:fill="FFFFFF"/>
        <w:spacing w:after="375" w:line="276" w:lineRule="auto"/>
        <w:rPr>
          <w:rFonts w:ascii="Open Sans" w:eastAsia="Times New Roman" w:hAnsi="Open Sans" w:cs="Open Sans"/>
          <w:spacing w:val="7"/>
          <w:lang w:eastAsia="it-IT"/>
        </w:rPr>
      </w:pPr>
      <w:r w:rsidRPr="00AC1117">
        <w:rPr>
          <w:rFonts w:ascii="Open Sans" w:eastAsia="Times New Roman" w:hAnsi="Open Sans" w:cs="Open Sans"/>
          <w:spacing w:val="7"/>
          <w:lang w:eastAsia="it-IT"/>
        </w:rPr>
        <w:t>23% fino a 28.000;</w:t>
      </w:r>
    </w:p>
    <w:p w14:paraId="245AD56C" w14:textId="77777777" w:rsidR="00822525" w:rsidRPr="00AC1117" w:rsidRDefault="00822525" w:rsidP="00AC1117">
      <w:pPr>
        <w:pStyle w:val="Paragrafoelenco"/>
        <w:numPr>
          <w:ilvl w:val="0"/>
          <w:numId w:val="26"/>
        </w:numPr>
        <w:shd w:val="clear" w:color="auto" w:fill="FFFFFF"/>
        <w:spacing w:after="375" w:line="276" w:lineRule="auto"/>
        <w:rPr>
          <w:rFonts w:ascii="Open Sans" w:eastAsia="Times New Roman" w:hAnsi="Open Sans" w:cs="Open Sans"/>
          <w:spacing w:val="7"/>
          <w:lang w:eastAsia="it-IT"/>
        </w:rPr>
      </w:pPr>
      <w:r w:rsidRPr="0063576C">
        <w:rPr>
          <w:rFonts w:ascii="Open Sans" w:eastAsia="Times New Roman" w:hAnsi="Open Sans" w:cs="Open Sans"/>
          <w:b/>
          <w:bCs/>
          <w:spacing w:val="7"/>
          <w:lang w:eastAsia="it-IT"/>
        </w:rPr>
        <w:t>33% oltre 28.000 e fino a 50.000 euro</w:t>
      </w:r>
      <w:r w:rsidRPr="00AC1117">
        <w:rPr>
          <w:rFonts w:ascii="Open Sans" w:eastAsia="Times New Roman" w:hAnsi="Open Sans" w:cs="Open Sans"/>
          <w:spacing w:val="7"/>
          <w:lang w:eastAsia="it-IT"/>
        </w:rPr>
        <w:t>;</w:t>
      </w:r>
    </w:p>
    <w:p w14:paraId="46E94A94" w14:textId="2C920F27" w:rsidR="00822525" w:rsidRPr="00AC1117" w:rsidRDefault="00822525" w:rsidP="00AC1117">
      <w:pPr>
        <w:pStyle w:val="Paragrafoelenco"/>
        <w:numPr>
          <w:ilvl w:val="0"/>
          <w:numId w:val="26"/>
        </w:numPr>
        <w:shd w:val="clear" w:color="auto" w:fill="FFFFFF"/>
        <w:spacing w:after="375" w:line="270" w:lineRule="atLeast"/>
        <w:rPr>
          <w:rFonts w:ascii="Open Sans" w:eastAsia="Times New Roman" w:hAnsi="Open Sans" w:cs="Open Sans"/>
          <w:spacing w:val="7"/>
          <w:lang w:eastAsia="it-IT"/>
        </w:rPr>
      </w:pPr>
      <w:r w:rsidRPr="00AC1117">
        <w:rPr>
          <w:rFonts w:ascii="Open Sans" w:eastAsia="Times New Roman" w:hAnsi="Open Sans" w:cs="Open Sans"/>
          <w:spacing w:val="7"/>
          <w:lang w:eastAsia="it-IT"/>
        </w:rPr>
        <w:t>43% oltre 50.000 euro.</w:t>
      </w:r>
    </w:p>
    <w:p w14:paraId="7EDEE628" w14:textId="6FACBC1C" w:rsidR="00822525" w:rsidRPr="00A24939" w:rsidRDefault="001E0F62" w:rsidP="00822525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D</w:t>
      </w:r>
      <w:r w:rsidRPr="00A24939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etrazioni IRPEF (art. 1, c. 4)</w:t>
      </w:r>
    </w:p>
    <w:p w14:paraId="483076EE" w14:textId="77777777" w:rsidR="00822525" w:rsidRPr="00822525" w:rsidRDefault="00822525" w:rsidP="00822525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822525">
        <w:rPr>
          <w:rFonts w:ascii="Open Sans" w:eastAsia="Times New Roman" w:hAnsi="Open Sans" w:cs="Open Sans"/>
          <w:spacing w:val="7"/>
          <w:lang w:eastAsia="it-IT"/>
        </w:rPr>
        <w:t>Per i contribuenti titolari di un reddito complessivo superiore a 200mila euro viene ridotto di 440 euro l’ammontare della detrazione dall’imposta lorda che spetta in relazione ai seguenti oneri:</w:t>
      </w:r>
    </w:p>
    <w:p w14:paraId="07CAC648" w14:textId="470EE6A3" w:rsidR="00AC1117" w:rsidRPr="00AC1117" w:rsidRDefault="00822525" w:rsidP="00AC1117">
      <w:pPr>
        <w:pStyle w:val="Paragrafoelenco"/>
        <w:numPr>
          <w:ilvl w:val="0"/>
          <w:numId w:val="27"/>
        </w:numPr>
        <w:shd w:val="clear" w:color="auto" w:fill="FFFFFF"/>
        <w:spacing w:after="375"/>
        <w:rPr>
          <w:rFonts w:ascii="Open Sans" w:eastAsia="Times New Roman" w:hAnsi="Open Sans" w:cs="Open Sans"/>
          <w:spacing w:val="7"/>
          <w:lang w:eastAsia="it-IT"/>
        </w:rPr>
      </w:pPr>
      <w:r w:rsidRPr="00AC1117">
        <w:rPr>
          <w:rFonts w:ascii="Open Sans" w:eastAsia="Times New Roman" w:hAnsi="Open Sans" w:cs="Open Sans"/>
          <w:spacing w:val="7"/>
          <w:lang w:eastAsia="it-IT"/>
        </w:rPr>
        <w:t>oneri detraibili al 19%, escluse le spese sanitarie di cui all’art. 15, comma 1, lett. c), TUIR;</w:t>
      </w:r>
    </w:p>
    <w:p w14:paraId="2E137A4D" w14:textId="77777777" w:rsidR="00822525" w:rsidRPr="00AC1117" w:rsidRDefault="00822525" w:rsidP="00AC1117">
      <w:pPr>
        <w:pStyle w:val="Paragrafoelenco"/>
        <w:numPr>
          <w:ilvl w:val="0"/>
          <w:numId w:val="27"/>
        </w:numPr>
        <w:shd w:val="clear" w:color="auto" w:fill="FFFFFF"/>
        <w:spacing w:after="375" w:line="360" w:lineRule="auto"/>
        <w:rPr>
          <w:rFonts w:ascii="Open Sans" w:eastAsia="Times New Roman" w:hAnsi="Open Sans" w:cs="Open Sans"/>
          <w:spacing w:val="7"/>
          <w:lang w:eastAsia="it-IT"/>
        </w:rPr>
      </w:pPr>
      <w:r w:rsidRPr="00AC1117">
        <w:rPr>
          <w:rFonts w:ascii="Open Sans" w:eastAsia="Times New Roman" w:hAnsi="Open Sans" w:cs="Open Sans"/>
          <w:spacing w:val="7"/>
          <w:lang w:eastAsia="it-IT"/>
        </w:rPr>
        <w:t>erogazioni liberali a favore di partiti politici di cui all’art. 11, DL n. 149/2013;</w:t>
      </w:r>
    </w:p>
    <w:p w14:paraId="2A2163C6" w14:textId="174BD14A" w:rsidR="00F6291C" w:rsidRPr="00CB4BA3" w:rsidRDefault="00822525" w:rsidP="00CB4BA3">
      <w:pPr>
        <w:pStyle w:val="Paragrafoelenco"/>
        <w:numPr>
          <w:ilvl w:val="0"/>
          <w:numId w:val="27"/>
        </w:numPr>
        <w:shd w:val="clear" w:color="auto" w:fill="FFFFFF"/>
        <w:spacing w:after="375" w:line="270" w:lineRule="atLeast"/>
        <w:rPr>
          <w:rFonts w:ascii="Open Sans" w:eastAsia="Times New Roman" w:hAnsi="Open Sans" w:cs="Open Sans"/>
          <w:spacing w:val="7"/>
          <w:lang w:eastAsia="it-IT"/>
        </w:rPr>
      </w:pPr>
      <w:r w:rsidRPr="00AC1117">
        <w:rPr>
          <w:rFonts w:ascii="Open Sans" w:eastAsia="Times New Roman" w:hAnsi="Open Sans" w:cs="Open Sans"/>
          <w:spacing w:val="7"/>
          <w:lang w:eastAsia="it-IT"/>
        </w:rPr>
        <w:t>premi assicurazione per rischio eventi calamitosi di cui all’art. 119, comma 4, DL n. 34/2020.</w:t>
      </w:r>
    </w:p>
    <w:p w14:paraId="0E8BFB01" w14:textId="644317EB" w:rsidR="00CB4BA3" w:rsidRPr="000C6500" w:rsidRDefault="000C6500" w:rsidP="00CB4BA3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D</w:t>
      </w:r>
      <w:r w:rsidRPr="000C6500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etassazione aumenti retributivi per rinnovi contrattuali (art. 1, c. 7)</w:t>
      </w:r>
    </w:p>
    <w:p w14:paraId="570FA724" w14:textId="3570DC30" w:rsidR="00CB4BA3" w:rsidRPr="0029290E" w:rsidRDefault="00CB4BA3" w:rsidP="0029290E">
      <w:pPr>
        <w:shd w:val="clear" w:color="auto" w:fill="FFFFFF"/>
        <w:spacing w:after="375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912A70">
        <w:rPr>
          <w:rFonts w:ascii="Open Sans" w:eastAsia="Times New Roman" w:hAnsi="Open Sans" w:cs="Open Sans"/>
          <w:spacing w:val="7"/>
          <w:lang w:eastAsia="it-IT"/>
        </w:rPr>
        <w:t>Al fine di favorire l’adeguamento salariale al costo della vita e di rafforzare il legame tra  produttività  e  salario,  sono  assoggettati,  salva  espressa  rinuncia  scritta  del prestatore di lavoro, a un’imposta sostitutiva IRPEF e delle relative addizionali regionali e  comunali  pari  al  5%</w:t>
      </w:r>
      <w:r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Pr="00912A70">
        <w:rPr>
          <w:rFonts w:ascii="Open Sans" w:eastAsia="Times New Roman" w:hAnsi="Open Sans" w:cs="Open Sans"/>
          <w:spacing w:val="7"/>
          <w:lang w:eastAsia="it-IT"/>
        </w:rPr>
        <w:t xml:space="preserve">gli  incrementi  retributivi  corrisposti  ai  lavoratori  dipendenti nell’anno 2026, </w:t>
      </w:r>
      <w:r w:rsidRPr="00912A70">
        <w:rPr>
          <w:rFonts w:ascii="Open Sans" w:eastAsia="Times New Roman" w:hAnsi="Open Sans" w:cs="Open Sans"/>
          <w:spacing w:val="7"/>
          <w:lang w:eastAsia="it-IT"/>
        </w:rPr>
        <w:lastRenderedPageBreak/>
        <w:t xml:space="preserve">in attuazione di </w:t>
      </w:r>
      <w:r w:rsidRPr="0029290E">
        <w:rPr>
          <w:rFonts w:ascii="Open Sans" w:eastAsia="Times New Roman" w:hAnsi="Open Sans" w:cs="Open Sans"/>
          <w:b/>
          <w:bCs/>
          <w:spacing w:val="7"/>
          <w:lang w:eastAsia="it-IT"/>
        </w:rPr>
        <w:t>rinnovi contrattuali sottoscritti dal 1° gennaio 2024 al 31 dicembre 2026</w:t>
      </w:r>
      <w:r w:rsidRPr="00912A70">
        <w:rPr>
          <w:rFonts w:ascii="Open Sans" w:eastAsia="Times New Roman" w:hAnsi="Open Sans" w:cs="Open Sans"/>
          <w:spacing w:val="7"/>
          <w:lang w:eastAsia="it-IT"/>
        </w:rPr>
        <w:t>. L’imposta sostitutiva si applica soltanto ai lavoratori del settore privato con un reddito di lavoro dipendente, nell’anno 2025, non superiore a 33.000 euro.</w:t>
      </w:r>
    </w:p>
    <w:p w14:paraId="7C9246B0" w14:textId="5F3C8010" w:rsidR="005541E4" w:rsidRPr="00306A48" w:rsidRDefault="000C6500" w:rsidP="00F6291C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I</w:t>
      </w:r>
      <w:r w:rsidR="00D94856" w:rsidRPr="00306A48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mposta sostitutiva premi di </w:t>
      </w:r>
      <w:r w:rsidRPr="00306A48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produttività</w:t>
      </w:r>
      <w:r w:rsidR="00D94856" w:rsidRPr="00306A48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 (art. 1, c. 9)</w:t>
      </w:r>
    </w:p>
    <w:p w14:paraId="12AECFCB" w14:textId="77777777" w:rsidR="005541E4" w:rsidRPr="00CB4BA3" w:rsidRDefault="005541E4" w:rsidP="00306A48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spacing w:val="7"/>
          <w:lang w:eastAsia="it-IT"/>
        </w:rPr>
      </w:pPr>
      <w:r w:rsidRPr="00306A48">
        <w:rPr>
          <w:rFonts w:ascii="Open Sans" w:eastAsia="Times New Roman" w:hAnsi="Open Sans" w:cs="Open Sans"/>
          <w:spacing w:val="7"/>
          <w:lang w:eastAsia="it-IT"/>
        </w:rPr>
        <w:t xml:space="preserve">Ai premi di risultato o di partecipazione agli utili d’impresa, erogati negli anni </w:t>
      </w:r>
      <w:r w:rsidRPr="00575B20">
        <w:rPr>
          <w:rFonts w:ascii="Open Sans" w:eastAsia="Times New Roman" w:hAnsi="Open Sans" w:cs="Open Sans"/>
          <w:b/>
          <w:bCs/>
          <w:spacing w:val="7"/>
          <w:lang w:eastAsia="it-IT"/>
        </w:rPr>
        <w:t xml:space="preserve">2026 </w:t>
      </w:r>
      <w:r w:rsidRPr="00306A48">
        <w:rPr>
          <w:rFonts w:ascii="Open Sans" w:eastAsia="Times New Roman" w:hAnsi="Open Sans" w:cs="Open Sans"/>
          <w:spacing w:val="7"/>
          <w:lang w:eastAsia="it-IT"/>
        </w:rPr>
        <w:t xml:space="preserve">e </w:t>
      </w:r>
      <w:r w:rsidRPr="00575B20">
        <w:rPr>
          <w:rFonts w:ascii="Open Sans" w:eastAsia="Times New Roman" w:hAnsi="Open Sans" w:cs="Open Sans"/>
          <w:b/>
          <w:bCs/>
          <w:spacing w:val="7"/>
          <w:lang w:eastAsia="it-IT"/>
        </w:rPr>
        <w:t xml:space="preserve">2027 </w:t>
      </w:r>
      <w:r w:rsidRPr="00306A48">
        <w:rPr>
          <w:rFonts w:ascii="Open Sans" w:eastAsia="Times New Roman" w:hAnsi="Open Sans" w:cs="Open Sans"/>
          <w:spacing w:val="7"/>
          <w:lang w:eastAsia="it-IT"/>
        </w:rPr>
        <w:t xml:space="preserve">ai lavoratori dipendenti del settore privato, con reddito non superiore a </w:t>
      </w:r>
      <w:r w:rsidRPr="00CB4BA3">
        <w:rPr>
          <w:rFonts w:ascii="Open Sans" w:eastAsia="Times New Roman" w:hAnsi="Open Sans" w:cs="Open Sans"/>
          <w:spacing w:val="7"/>
          <w:lang w:eastAsia="it-IT"/>
        </w:rPr>
        <w:t>80.000 euro</w:t>
      </w:r>
      <w:r w:rsidRPr="00306A48">
        <w:rPr>
          <w:rFonts w:ascii="Open Sans" w:eastAsia="Times New Roman" w:hAnsi="Open Sans" w:cs="Open Sans"/>
          <w:spacing w:val="7"/>
          <w:lang w:eastAsia="it-IT"/>
        </w:rPr>
        <w:t xml:space="preserve"> nell’anno precedente a quello di percezione degli emolumenti, l’imposta sostitutiva dell’IRPEF e delle addizionali regionali e comunali è applicabile, </w:t>
      </w:r>
      <w:r w:rsidRPr="00CB4BA3">
        <w:rPr>
          <w:rFonts w:ascii="Open Sans" w:eastAsia="Times New Roman" w:hAnsi="Open Sans" w:cs="Open Sans"/>
          <w:b/>
          <w:bCs/>
          <w:spacing w:val="7"/>
          <w:lang w:eastAsia="it-IT"/>
        </w:rPr>
        <w:t>entro il limite di importo complessivo di 5.000= euro</w:t>
      </w:r>
      <w:r w:rsidRPr="00306A48">
        <w:rPr>
          <w:rFonts w:ascii="Open Sans" w:eastAsia="Times New Roman" w:hAnsi="Open Sans" w:cs="Open Sans"/>
          <w:spacing w:val="7"/>
          <w:lang w:eastAsia="it-IT"/>
        </w:rPr>
        <w:t xml:space="preserve"> (precedentemente fissato in 3.000= euro), </w:t>
      </w:r>
      <w:r w:rsidRPr="00CB4BA3">
        <w:rPr>
          <w:rFonts w:ascii="Open Sans" w:eastAsia="Times New Roman" w:hAnsi="Open Sans" w:cs="Open Sans"/>
          <w:b/>
          <w:bCs/>
          <w:spacing w:val="7"/>
          <w:lang w:eastAsia="it-IT"/>
        </w:rPr>
        <w:t>con l’aliquota ridotta all’1%.</w:t>
      </w:r>
    </w:p>
    <w:p w14:paraId="576649FB" w14:textId="77777777" w:rsidR="005541E4" w:rsidRPr="00306A48" w:rsidRDefault="005541E4" w:rsidP="00306A48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306A48">
        <w:rPr>
          <w:rFonts w:ascii="Open Sans" w:eastAsia="Times New Roman" w:hAnsi="Open Sans" w:cs="Open Sans"/>
          <w:spacing w:val="7"/>
          <w:lang w:eastAsia="it-IT"/>
        </w:rPr>
        <w:t>Si ricorda che l’agevolazione si applica su premi di risultato ovvero su somme di ammontare variabile la cui corresponsione sia legata a incrementi di produttività, redditività, qualità ed efficienza ed innovazione, nonché sulle somme erogate sotto forma di partecipazione agli utili dell’impresa, a condizione che l’erogazione del premio di risultato avvenga in esecuzione di quanto previsto dai contratti aziendali o territoriali stipulati dalle associazioni sindacali comparativamente più rappresentative sul piano nazionale o dalle loro rappresentanze sindacali aziendali o dalle RSU con deposito di tali accordi presso ITL.</w:t>
      </w:r>
    </w:p>
    <w:p w14:paraId="63F149C4" w14:textId="4EC7BBC1" w:rsidR="00D77905" w:rsidRPr="000C6500" w:rsidRDefault="000C6500" w:rsidP="00036E1D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D</w:t>
      </w:r>
      <w:r w:rsidRPr="000C6500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etassazione indennità e maggiorazioni retributive (art. 1, c. 10-11)</w:t>
      </w:r>
    </w:p>
    <w:p w14:paraId="3AA7D93E" w14:textId="77777777" w:rsidR="00D77905" w:rsidRPr="00036E1D" w:rsidRDefault="00D77905" w:rsidP="00036E1D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036E1D">
        <w:rPr>
          <w:rFonts w:ascii="Open Sans" w:eastAsia="Times New Roman" w:hAnsi="Open Sans" w:cs="Open Sans"/>
          <w:spacing w:val="7"/>
          <w:lang w:eastAsia="it-IT"/>
        </w:rPr>
        <w:t>Per il periodo d’imposta 2026, salva espressa rinuncia scritta del lavoratore, sono assoggettate ad una imposta sostitutiva dell’IRPEF e delle addizionali regionali e comunali pari al 15% le somme corrisposte, entro il limite annuo di 1.500 euro, a titolo di:</w:t>
      </w:r>
    </w:p>
    <w:p w14:paraId="04F32BC1" w14:textId="3E35606C" w:rsidR="009B36DE" w:rsidRDefault="00D77905" w:rsidP="009B36DE">
      <w:pPr>
        <w:pStyle w:val="Paragrafoelenco"/>
        <w:numPr>
          <w:ilvl w:val="0"/>
          <w:numId w:val="28"/>
        </w:numPr>
        <w:shd w:val="clear" w:color="auto" w:fill="FFFFFF"/>
        <w:spacing w:after="375" w:line="270" w:lineRule="atLeast"/>
        <w:rPr>
          <w:rFonts w:ascii="Open Sans" w:eastAsia="Times New Roman" w:hAnsi="Open Sans" w:cs="Open Sans"/>
          <w:spacing w:val="7"/>
          <w:lang w:eastAsia="it-IT"/>
        </w:rPr>
      </w:pPr>
      <w:r w:rsidRPr="00036E1D">
        <w:rPr>
          <w:rFonts w:ascii="Open Sans" w:eastAsia="Times New Roman" w:hAnsi="Open Sans" w:cs="Open Sans"/>
          <w:spacing w:val="7"/>
          <w:lang w:eastAsia="it-IT"/>
        </w:rPr>
        <w:t xml:space="preserve">maggiorazioni e indennità per lavoro notturno (ai sensi dell’art. 1, c. 2, </w:t>
      </w:r>
      <w:r w:rsidR="009B36DE" w:rsidRPr="00036E1D">
        <w:rPr>
          <w:rFonts w:ascii="Open Sans" w:eastAsia="Times New Roman" w:hAnsi="Open Sans" w:cs="Open Sans"/>
          <w:spacing w:val="7"/>
          <w:lang w:eastAsia="it-IT"/>
        </w:rPr>
        <w:t>D.lgs.</w:t>
      </w:r>
      <w:r w:rsidRPr="00036E1D">
        <w:rPr>
          <w:rFonts w:ascii="Open Sans" w:eastAsia="Times New Roman" w:hAnsi="Open Sans" w:cs="Open Sans"/>
          <w:spacing w:val="7"/>
          <w:lang w:eastAsia="it-IT"/>
        </w:rPr>
        <w:t xml:space="preserve"> n. 66/2003 e dei CCNL);</w:t>
      </w:r>
    </w:p>
    <w:p w14:paraId="2EECC8E5" w14:textId="4CE3B8CE" w:rsidR="009B36DE" w:rsidRDefault="00D77905" w:rsidP="009B36DE">
      <w:pPr>
        <w:pStyle w:val="Paragrafoelenco"/>
        <w:numPr>
          <w:ilvl w:val="0"/>
          <w:numId w:val="28"/>
        </w:numPr>
        <w:shd w:val="clear" w:color="auto" w:fill="FFFFFF"/>
        <w:spacing w:after="375" w:line="270" w:lineRule="atLeast"/>
        <w:rPr>
          <w:rFonts w:ascii="Open Sans" w:eastAsia="Times New Roman" w:hAnsi="Open Sans" w:cs="Open Sans"/>
          <w:spacing w:val="7"/>
          <w:lang w:eastAsia="it-IT"/>
        </w:rPr>
      </w:pPr>
      <w:r w:rsidRPr="009B36DE">
        <w:rPr>
          <w:rFonts w:ascii="Open Sans" w:eastAsia="Times New Roman" w:hAnsi="Open Sans" w:cs="Open Sans"/>
          <w:spacing w:val="7"/>
          <w:lang w:eastAsia="it-IT"/>
        </w:rPr>
        <w:t>maggiorazioni e indennità per lavoro prestato nei giorni festivi e nei giorni di riposo settimanale (come individuati dai CCNL)</w:t>
      </w:r>
      <w:r w:rsidR="009B36DE">
        <w:rPr>
          <w:rFonts w:ascii="Open Sans" w:eastAsia="Times New Roman" w:hAnsi="Open Sans" w:cs="Open Sans"/>
          <w:spacing w:val="7"/>
          <w:lang w:eastAsia="it-IT"/>
        </w:rPr>
        <w:t>;</w:t>
      </w:r>
    </w:p>
    <w:p w14:paraId="1AA43FDB" w14:textId="61810D6C" w:rsidR="00D77905" w:rsidRPr="009B36DE" w:rsidRDefault="00D77905" w:rsidP="009B36DE">
      <w:pPr>
        <w:pStyle w:val="Paragrafoelenco"/>
        <w:numPr>
          <w:ilvl w:val="0"/>
          <w:numId w:val="28"/>
        </w:numPr>
        <w:shd w:val="clear" w:color="auto" w:fill="FFFFFF"/>
        <w:spacing w:after="375" w:line="270" w:lineRule="atLeast"/>
        <w:rPr>
          <w:rFonts w:ascii="Open Sans" w:eastAsia="Times New Roman" w:hAnsi="Open Sans" w:cs="Open Sans"/>
          <w:spacing w:val="7"/>
          <w:lang w:eastAsia="it-IT"/>
        </w:rPr>
      </w:pPr>
      <w:r w:rsidRPr="009B36DE">
        <w:rPr>
          <w:rFonts w:ascii="Open Sans" w:eastAsia="Times New Roman" w:hAnsi="Open Sans" w:cs="Open Sans"/>
          <w:spacing w:val="7"/>
          <w:lang w:eastAsia="it-IT"/>
        </w:rPr>
        <w:t>indennità di turno e ulteriori emolumenti connessi al lavoro a turni previsti dai CCNL.</w:t>
      </w:r>
    </w:p>
    <w:p w14:paraId="2A3273E0" w14:textId="2910DDF2" w:rsidR="00D77905" w:rsidRPr="00036E1D" w:rsidRDefault="00D77905" w:rsidP="00036E1D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036E1D">
        <w:rPr>
          <w:rFonts w:ascii="Open Sans" w:eastAsia="Times New Roman" w:hAnsi="Open Sans" w:cs="Open Sans"/>
          <w:spacing w:val="7"/>
          <w:lang w:eastAsia="it-IT"/>
        </w:rPr>
        <w:t xml:space="preserve">Le misure sono applicate dai datori di lavoro del settore privato – con esclusione di quelli del settore turistico, ricettivo e termale – nei confronti dei titolari di reddito di lavoro dipendente di importo non superiore, nell’anno 2025, a 40.000= euro. Se il datore di lavoro sostituto d’imposta tenuto ad applicare l’imposta sostitutiva non è lo stesso che ha rilasciato la certificazione unica dei redditi per l’anno precedente, il lavoratore deve </w:t>
      </w:r>
      <w:r w:rsidRPr="00036E1D">
        <w:rPr>
          <w:rFonts w:ascii="Open Sans" w:eastAsia="Times New Roman" w:hAnsi="Open Sans" w:cs="Open Sans"/>
          <w:spacing w:val="7"/>
          <w:lang w:eastAsia="it-IT"/>
        </w:rPr>
        <w:lastRenderedPageBreak/>
        <w:t xml:space="preserve">attestare per iscritto l’importo del reddito di lavoro dipendente conseguito in tale anno. Non rientrano nell’ambito di applicazione dell’imposta sostitutiva i </w:t>
      </w:r>
      <w:r w:rsidR="00110BD4" w:rsidRPr="00110BD4">
        <w:rPr>
          <w:rFonts w:ascii="Open Sans" w:eastAsia="Times New Roman" w:hAnsi="Open Sans" w:cs="Open Sans"/>
          <w:spacing w:val="7"/>
          <w:lang w:eastAsia="it-IT"/>
        </w:rPr>
        <w:t>compensi che, ancorché denominati come maggiorazioni o indennità, sostituiscono in tutto o in parte la retribuzione ordinaria.</w:t>
      </w:r>
    </w:p>
    <w:p w14:paraId="50B7639B" w14:textId="7C894E4A" w:rsidR="00D94856" w:rsidRPr="00D94856" w:rsidRDefault="00D94856" w:rsidP="00D94856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 w:rsidRPr="00D94856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Esenzione imponibilità piani di partecipazione finanziaria dei lavoratori</w:t>
      </w:r>
      <w:r w:rsidR="000C6500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 </w:t>
      </w:r>
      <w:r w:rsidR="000C6500" w:rsidRPr="000C6500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(art. 1, c. </w:t>
      </w:r>
      <w:r w:rsidR="004C0490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13</w:t>
      </w:r>
      <w:r w:rsidR="000C6500" w:rsidRPr="000C6500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)</w:t>
      </w:r>
    </w:p>
    <w:p w14:paraId="606BBD67" w14:textId="2643BB35" w:rsidR="00D94856" w:rsidRDefault="00D94856" w:rsidP="004C0490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4C0490">
        <w:rPr>
          <w:rFonts w:ascii="Open Sans" w:eastAsia="Times New Roman" w:hAnsi="Open Sans" w:cs="Open Sans"/>
          <w:spacing w:val="7"/>
          <w:lang w:eastAsia="it-IT"/>
        </w:rPr>
        <w:t>Viene prorogata anche per il 2026 l’esenzione parziale, pari al 50% per un importo non superiore  a  1.500 euro annui,  relativa  ai  dividendi  corrisposti ai  lavoratori  e  derivanti dalle azioni attribuite in sostituzione di premi di risultato.</w:t>
      </w:r>
    </w:p>
    <w:p w14:paraId="7AF901B9" w14:textId="77777777" w:rsidR="004C0490" w:rsidRDefault="004C0490" w:rsidP="004C0490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6D4D31DD" w14:textId="32B10FD2" w:rsidR="00D94856" w:rsidRPr="004C0490" w:rsidRDefault="00D94856" w:rsidP="004C0490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 w:rsidRPr="004C0490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Ticket </w:t>
      </w:r>
      <w:proofErr w:type="spellStart"/>
      <w:r w:rsidRPr="004C0490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restaurant</w:t>
      </w:r>
      <w:proofErr w:type="spellEnd"/>
      <w:r w:rsidR="004C0490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 (art. 1</w:t>
      </w:r>
      <w:r w:rsidR="00D738E8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.c.14)</w:t>
      </w:r>
    </w:p>
    <w:p w14:paraId="201C5514" w14:textId="1C6A994E" w:rsidR="00D94856" w:rsidRPr="00994CBD" w:rsidRDefault="00D94856" w:rsidP="00134722">
      <w:pPr>
        <w:shd w:val="clear" w:color="auto" w:fill="FFFFFF"/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994CBD">
        <w:rPr>
          <w:rFonts w:ascii="Open Sans" w:eastAsia="Times New Roman" w:hAnsi="Open Sans" w:cs="Open Sans"/>
          <w:spacing w:val="7"/>
          <w:lang w:eastAsia="it-IT"/>
        </w:rPr>
        <w:t xml:space="preserve">Viene elevato a 10 euro il valore monetario giornaliero non imponibile dei buoni pasto </w:t>
      </w:r>
    </w:p>
    <w:p w14:paraId="3968149A" w14:textId="1F3DAD98" w:rsidR="00134722" w:rsidRPr="00134722" w:rsidRDefault="00D94856" w:rsidP="00134722">
      <w:pPr>
        <w:shd w:val="clear" w:color="auto" w:fill="FFFFFF"/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994CBD">
        <w:rPr>
          <w:rFonts w:ascii="Open Sans" w:eastAsia="Times New Roman" w:hAnsi="Open Sans" w:cs="Open Sans"/>
          <w:spacing w:val="7"/>
          <w:lang w:eastAsia="it-IT"/>
        </w:rPr>
        <w:t>elettronici  corrisposti  dal  datore  di  lavoro  ai  propri  dipendenti,  mediante  modifica</w:t>
      </w:r>
      <w:r w:rsidR="00134722" w:rsidRPr="00134722">
        <w:rPr>
          <w:rFonts w:ascii="Open Sans" w:eastAsia="Times New Roman" w:hAnsi="Open Sans" w:cs="Open Sans"/>
          <w:spacing w:val="7"/>
          <w:lang w:eastAsia="it-IT"/>
        </w:rPr>
        <w:t xml:space="preserve"> dell’art. 51, comma 2, lett. c), TUIR. Per i ticket </w:t>
      </w:r>
      <w:proofErr w:type="spellStart"/>
      <w:r w:rsidR="00134722" w:rsidRPr="00134722">
        <w:rPr>
          <w:rFonts w:ascii="Open Sans" w:eastAsia="Times New Roman" w:hAnsi="Open Sans" w:cs="Open Sans"/>
          <w:spacing w:val="7"/>
          <w:lang w:eastAsia="it-IT"/>
        </w:rPr>
        <w:t>restaurant</w:t>
      </w:r>
      <w:proofErr w:type="spellEnd"/>
      <w:r w:rsidR="00134722" w:rsidRPr="00134722">
        <w:rPr>
          <w:rFonts w:ascii="Open Sans" w:eastAsia="Times New Roman" w:hAnsi="Open Sans" w:cs="Open Sans"/>
          <w:spacing w:val="7"/>
          <w:lang w:eastAsia="it-IT"/>
        </w:rPr>
        <w:t xml:space="preserve"> in formato cartaceo il limite </w:t>
      </w:r>
    </w:p>
    <w:p w14:paraId="1F8338FB" w14:textId="7E4A285E" w:rsidR="00134722" w:rsidRDefault="00134722" w:rsidP="00134722">
      <w:pPr>
        <w:shd w:val="clear" w:color="auto" w:fill="FFFFFF"/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134722">
        <w:rPr>
          <w:rFonts w:ascii="Open Sans" w:eastAsia="Times New Roman" w:hAnsi="Open Sans" w:cs="Open Sans"/>
          <w:spacing w:val="7"/>
          <w:lang w:eastAsia="it-IT"/>
        </w:rPr>
        <w:t>rimane fermo a 4</w:t>
      </w:r>
      <w:r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Pr="00134722">
        <w:rPr>
          <w:rFonts w:ascii="Open Sans" w:eastAsia="Times New Roman" w:hAnsi="Open Sans" w:cs="Open Sans"/>
          <w:spacing w:val="7"/>
          <w:lang w:eastAsia="it-IT"/>
        </w:rPr>
        <w:t>euro</w:t>
      </w:r>
      <w:r>
        <w:rPr>
          <w:rFonts w:ascii="Open Sans" w:eastAsia="Times New Roman" w:hAnsi="Open Sans" w:cs="Open Sans"/>
          <w:spacing w:val="7"/>
          <w:lang w:eastAsia="it-IT"/>
        </w:rPr>
        <w:t>.</w:t>
      </w:r>
    </w:p>
    <w:p w14:paraId="1E663D90" w14:textId="77777777" w:rsidR="00B32748" w:rsidRDefault="00B32748" w:rsidP="00134722">
      <w:pPr>
        <w:shd w:val="clear" w:color="auto" w:fill="FFFFFF"/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</w:p>
    <w:p w14:paraId="605E2D91" w14:textId="47C6D0C7" w:rsidR="00B32748" w:rsidRPr="000B580F" w:rsidRDefault="00B32748" w:rsidP="000B580F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 w:rsidRPr="000B580F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Misure in favore dei dipendenti di strutture turistico alberghiere</w:t>
      </w:r>
    </w:p>
    <w:p w14:paraId="617A614F" w14:textId="77777777" w:rsidR="00CD3CBD" w:rsidRDefault="00CD3CBD" w:rsidP="00CD3CBD">
      <w:pPr>
        <w:shd w:val="clear" w:color="auto" w:fill="FFFFFF"/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CD3CBD">
        <w:rPr>
          <w:rFonts w:ascii="Open Sans" w:eastAsia="Times New Roman" w:hAnsi="Open Sans" w:cs="Open Sans"/>
          <w:spacing w:val="7"/>
          <w:lang w:eastAsia="it-IT"/>
        </w:rPr>
        <w:t>Per i periodi di paga dall’01/01/2026 al 30/09/2026 viene riconosciuto un trattamento integrativo speciale in favore:</w:t>
      </w:r>
    </w:p>
    <w:p w14:paraId="47D9E7B0" w14:textId="77777777" w:rsidR="00CD3CBD" w:rsidRPr="00CD3CBD" w:rsidRDefault="00CD3CBD" w:rsidP="00CD3CBD">
      <w:pPr>
        <w:shd w:val="clear" w:color="auto" w:fill="FFFFFF"/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</w:p>
    <w:p w14:paraId="2EF3F15C" w14:textId="77777777" w:rsidR="00CD3CBD" w:rsidRPr="00CD3CBD" w:rsidRDefault="00CD3CBD" w:rsidP="00CD3CBD">
      <w:pPr>
        <w:pStyle w:val="Paragrafoelenco"/>
        <w:numPr>
          <w:ilvl w:val="0"/>
          <w:numId w:val="36"/>
        </w:numPr>
        <w:shd w:val="clear" w:color="auto" w:fill="FFFFFF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CD3CBD">
        <w:rPr>
          <w:rFonts w:ascii="Open Sans" w:eastAsia="Times New Roman" w:hAnsi="Open Sans" w:cs="Open Sans"/>
          <w:spacing w:val="7"/>
          <w:lang w:eastAsia="it-IT"/>
        </w:rPr>
        <w:t>dei lavoratori degli esercizi di somministrazione di alimenti e bevande (ex art. 5 della L. 287/91);</w:t>
      </w:r>
    </w:p>
    <w:p w14:paraId="5F7F3235" w14:textId="77777777" w:rsidR="00CD3CBD" w:rsidRDefault="00CD3CBD" w:rsidP="00CD3CBD">
      <w:pPr>
        <w:pStyle w:val="Paragrafoelenco"/>
        <w:numPr>
          <w:ilvl w:val="0"/>
          <w:numId w:val="36"/>
        </w:numPr>
        <w:shd w:val="clear" w:color="auto" w:fill="FFFFFF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CD3CBD">
        <w:rPr>
          <w:rFonts w:ascii="Open Sans" w:eastAsia="Times New Roman" w:hAnsi="Open Sans" w:cs="Open Sans"/>
          <w:spacing w:val="7"/>
          <w:lang w:eastAsia="it-IT"/>
        </w:rPr>
        <w:t>dei lavoratori del comparto del turismo (inclusi gli stabilimenti termali).</w:t>
      </w:r>
    </w:p>
    <w:p w14:paraId="352DE0EA" w14:textId="77777777" w:rsidR="00BF0236" w:rsidRPr="00CD3CBD" w:rsidRDefault="00BF0236" w:rsidP="00CD3CBD">
      <w:pPr>
        <w:pStyle w:val="Paragrafoelenco"/>
        <w:numPr>
          <w:ilvl w:val="0"/>
          <w:numId w:val="36"/>
        </w:numPr>
        <w:shd w:val="clear" w:color="auto" w:fill="FFFFFF"/>
        <w:jc w:val="left"/>
        <w:rPr>
          <w:rFonts w:ascii="Open Sans" w:eastAsia="Times New Roman" w:hAnsi="Open Sans" w:cs="Open Sans"/>
          <w:spacing w:val="7"/>
          <w:lang w:eastAsia="it-IT"/>
        </w:rPr>
      </w:pPr>
    </w:p>
    <w:p w14:paraId="4D23AA6E" w14:textId="77777777" w:rsidR="00AE6070" w:rsidRDefault="00CD3CBD" w:rsidP="00BF0236">
      <w:pPr>
        <w:shd w:val="clear" w:color="auto" w:fill="FFFFFF"/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CD3CBD">
        <w:rPr>
          <w:rFonts w:ascii="Open Sans" w:eastAsia="Times New Roman" w:hAnsi="Open Sans" w:cs="Open Sans"/>
          <w:spacing w:val="7"/>
          <w:lang w:eastAsia="it-IT"/>
        </w:rPr>
        <w:t>Tale trattamento</w:t>
      </w:r>
      <w:r w:rsidR="00AE6070">
        <w:rPr>
          <w:rFonts w:ascii="Open Sans" w:eastAsia="Times New Roman" w:hAnsi="Open Sans" w:cs="Open Sans"/>
          <w:spacing w:val="7"/>
          <w:lang w:eastAsia="it-IT"/>
        </w:rPr>
        <w:t>:</w:t>
      </w:r>
    </w:p>
    <w:p w14:paraId="40E32F65" w14:textId="77777777" w:rsidR="00AE6070" w:rsidRDefault="00AE6070" w:rsidP="00BF0236">
      <w:pPr>
        <w:shd w:val="clear" w:color="auto" w:fill="FFFFFF"/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</w:p>
    <w:p w14:paraId="3B76A9A3" w14:textId="2FAE931F" w:rsidR="00CD3CBD" w:rsidRPr="00AE6070" w:rsidRDefault="00CD3CBD" w:rsidP="00AE6070">
      <w:pPr>
        <w:pStyle w:val="Paragrafoelenco"/>
        <w:numPr>
          <w:ilvl w:val="0"/>
          <w:numId w:val="37"/>
        </w:numPr>
        <w:shd w:val="clear" w:color="auto" w:fill="FFFFFF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AE6070">
        <w:rPr>
          <w:rFonts w:ascii="Open Sans" w:eastAsia="Times New Roman" w:hAnsi="Open Sans" w:cs="Open Sans"/>
          <w:spacing w:val="7"/>
          <w:lang w:eastAsia="it-IT"/>
        </w:rPr>
        <w:t>è riconosciuto ai lavoratori dei suddetti settori aventi un reddito di lavoro dipendente non superiore a 40.000 euro nel periodo d’imposta 2025;</w:t>
      </w:r>
    </w:p>
    <w:p w14:paraId="5256AA2E" w14:textId="77777777" w:rsidR="00CD3CBD" w:rsidRPr="00AE6070" w:rsidRDefault="00CD3CBD" w:rsidP="00AE6070">
      <w:pPr>
        <w:pStyle w:val="Paragrafoelenco"/>
        <w:numPr>
          <w:ilvl w:val="0"/>
          <w:numId w:val="37"/>
        </w:numPr>
        <w:shd w:val="clear" w:color="auto" w:fill="FFFFFF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AE6070">
        <w:rPr>
          <w:rFonts w:ascii="Open Sans" w:eastAsia="Times New Roman" w:hAnsi="Open Sans" w:cs="Open Sans"/>
          <w:spacing w:val="7"/>
          <w:lang w:eastAsia="it-IT"/>
        </w:rPr>
        <w:t>è pari al 15% delle retribuzioni lorde corrisposte in relazione al lavoro notturno e alle prestazioni di lavoro straordinario effettuate nei giorni festivi;</w:t>
      </w:r>
    </w:p>
    <w:p w14:paraId="61CB89FD" w14:textId="77777777" w:rsidR="00CD3CBD" w:rsidRDefault="00CD3CBD" w:rsidP="00AE6070">
      <w:pPr>
        <w:pStyle w:val="Paragrafoelenco"/>
        <w:numPr>
          <w:ilvl w:val="0"/>
          <w:numId w:val="37"/>
        </w:numPr>
        <w:shd w:val="clear" w:color="auto" w:fill="FFFFFF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AE6070">
        <w:rPr>
          <w:rFonts w:ascii="Open Sans" w:eastAsia="Times New Roman" w:hAnsi="Open Sans" w:cs="Open Sans"/>
          <w:spacing w:val="7"/>
          <w:lang w:eastAsia="it-IT"/>
        </w:rPr>
        <w:t>non concorre alla formazione del reddito.</w:t>
      </w:r>
    </w:p>
    <w:p w14:paraId="7E8A6228" w14:textId="77777777" w:rsidR="00AF78EC" w:rsidRPr="00AF78EC" w:rsidRDefault="00AF78EC" w:rsidP="00AF78EC">
      <w:pPr>
        <w:shd w:val="clear" w:color="auto" w:fill="FFFFFF"/>
        <w:ind w:left="420"/>
        <w:jc w:val="left"/>
        <w:rPr>
          <w:rFonts w:ascii="Open Sans" w:eastAsia="Times New Roman" w:hAnsi="Open Sans" w:cs="Open Sans"/>
          <w:spacing w:val="7"/>
          <w:lang w:eastAsia="it-IT"/>
        </w:rPr>
      </w:pPr>
    </w:p>
    <w:p w14:paraId="5879A299" w14:textId="77777777" w:rsidR="00CD3CBD" w:rsidRDefault="00CD3CBD" w:rsidP="00AF78EC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BF0236">
        <w:rPr>
          <w:rFonts w:ascii="Open Sans" w:eastAsia="Times New Roman" w:hAnsi="Open Sans" w:cs="Open Sans"/>
          <w:spacing w:val="7"/>
          <w:lang w:eastAsia="it-IT"/>
        </w:rPr>
        <w:t>Il trattamento integrativo speciale è riconosciuto dal sostituto d’imposta su richiesta del lavoratore, il quale è tenuto ad attestare per iscritto il reddito di lavoro dipendente percepito nel 2025.</w:t>
      </w:r>
    </w:p>
    <w:p w14:paraId="02B80FFD" w14:textId="77777777" w:rsidR="00A567B7" w:rsidRDefault="00A567B7" w:rsidP="00AF78EC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38911E8D" w14:textId="77777777" w:rsidR="00A567B7" w:rsidRDefault="00A567B7" w:rsidP="00AF78EC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071BB94E" w14:textId="25290321" w:rsidR="00A567B7" w:rsidRPr="00A567B7" w:rsidRDefault="00A567B7" w:rsidP="00A567B7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lastRenderedPageBreak/>
        <w:t>I</w:t>
      </w:r>
      <w:r w:rsidRPr="00A567B7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mposta sostitutiva all’IRPEF compensi per lavoro straordinario infermieri settore privato (art. 1, c. 944-945)</w:t>
      </w:r>
    </w:p>
    <w:p w14:paraId="4DA092E4" w14:textId="77777777" w:rsidR="00A567B7" w:rsidRDefault="00A567B7" w:rsidP="00A567B7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A567B7">
        <w:rPr>
          <w:rFonts w:ascii="Open Sans" w:eastAsia="Times New Roman" w:hAnsi="Open Sans" w:cs="Open Sans"/>
          <w:spacing w:val="7"/>
          <w:lang w:eastAsia="it-IT"/>
        </w:rPr>
        <w:t>I compensi per lavoro straordinario erogati agli infermieri dipendenti delle strutture sanitarie e delle strutture sociosanitarie private accreditate (RSA/altre strutture residenziali/socioassistenziali) sono assoggettati a un’imposta sostitutiva dell’IRPEF e delle addizionali regionali e comunali con aliquota pari al 5%.</w:t>
      </w:r>
    </w:p>
    <w:p w14:paraId="7F88F839" w14:textId="77777777" w:rsidR="00A567B7" w:rsidRPr="00A567B7" w:rsidRDefault="00A567B7" w:rsidP="00A567B7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24301F74" w14:textId="5C19E1D8" w:rsidR="00A567B7" w:rsidRPr="00A567B7" w:rsidRDefault="00A567B7" w:rsidP="00A567B7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C</w:t>
      </w:r>
      <w:r w:rsidRPr="00A567B7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ompensazione orizzontale (art. 1, c. 116)</w:t>
      </w:r>
    </w:p>
    <w:p w14:paraId="620434A6" w14:textId="41C67386" w:rsidR="00551720" w:rsidRPr="00BF0236" w:rsidRDefault="00A567B7" w:rsidP="00AF78EC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4F2F54">
        <w:rPr>
          <w:rFonts w:ascii="Open Sans" w:eastAsia="Times New Roman" w:hAnsi="Open Sans" w:cs="Open Sans"/>
          <w:spacing w:val="7"/>
          <w:lang w:eastAsia="it-IT"/>
        </w:rPr>
        <w:t>Viene ridotto, da 100 mila a 50 mila euro l’importo delle somme iscritte a ruolo sopra il quale non è possibile compensare imposte di natura diversa (cosiddetta compensazione orizzontale o esterna). La disposizione si limita a modificare la soglia, mentre restano invariate le regole stabilite dalla disciplina di riferimento (l’articolo 37, comma 49-quinquies, del Dl n. 223/2006 e l’articolo 5, comma 7, del nuovo testo unico in materia di versamenti e di riscossione).</w:t>
      </w:r>
    </w:p>
    <w:p w14:paraId="79F8A2E0" w14:textId="49EA7CF7" w:rsidR="00D94856" w:rsidRPr="00994CBD" w:rsidRDefault="00D94856" w:rsidP="00994CB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0699B855" w14:textId="77777777" w:rsidR="00F504D9" w:rsidRPr="006125C9" w:rsidRDefault="00F504D9" w:rsidP="006125C9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 w:rsidRPr="006125C9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Condizioni di accesso al regime forfetario</w:t>
      </w:r>
    </w:p>
    <w:p w14:paraId="16F50485" w14:textId="2F02A1A9" w:rsidR="006125C9" w:rsidRDefault="00F504D9" w:rsidP="006125C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6125C9">
        <w:rPr>
          <w:rFonts w:ascii="Open Sans" w:eastAsia="Times New Roman" w:hAnsi="Open Sans" w:cs="Open Sans"/>
          <w:spacing w:val="7"/>
          <w:lang w:eastAsia="it-IT"/>
        </w:rPr>
        <w:t>Viene estesa al 2026 la modifica introdotta dalla Legge di bilancio 2025</w:t>
      </w:r>
      <w:r w:rsidR="006125C9" w:rsidRPr="006125C9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Pr="006125C9">
        <w:rPr>
          <w:rFonts w:ascii="Open Sans" w:eastAsia="Times New Roman" w:hAnsi="Open Sans" w:cs="Open Sans"/>
          <w:spacing w:val="7"/>
          <w:lang w:eastAsia="it-IT"/>
        </w:rPr>
        <w:t>che ha elevato da  30.000 euro  a  35.000</w:t>
      </w:r>
      <w:r w:rsidR="000A0C07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Pr="006125C9">
        <w:rPr>
          <w:rFonts w:ascii="Open Sans" w:eastAsia="Times New Roman" w:hAnsi="Open Sans" w:cs="Open Sans"/>
          <w:spacing w:val="7"/>
          <w:lang w:eastAsia="it-IT"/>
        </w:rPr>
        <w:t xml:space="preserve">euro  la  soglia  di  reddito  da  lavoro  dipendente  (o  redditi assimilati </w:t>
      </w:r>
      <w:r w:rsidR="006125C9" w:rsidRPr="006125C9">
        <w:rPr>
          <w:rFonts w:ascii="Open Sans" w:eastAsia="Times New Roman" w:hAnsi="Open Sans" w:cs="Open Sans"/>
          <w:spacing w:val="7"/>
          <w:lang w:eastAsia="it-IT"/>
        </w:rPr>
        <w:t xml:space="preserve"> quelli  di  lavoro  dipendente)  superata  la  quale è precluso l’accesso al regime forfetario</w:t>
      </w:r>
      <w:r w:rsidR="008D1B1B">
        <w:rPr>
          <w:rFonts w:ascii="Open Sans" w:eastAsia="Times New Roman" w:hAnsi="Open Sans" w:cs="Open Sans"/>
          <w:spacing w:val="7"/>
          <w:lang w:eastAsia="it-IT"/>
        </w:rPr>
        <w:t>, t</w:t>
      </w:r>
      <w:r w:rsidR="008D1B1B" w:rsidRPr="008D1B1B">
        <w:rPr>
          <w:rFonts w:ascii="Open Sans" w:eastAsia="Times New Roman" w:hAnsi="Open Sans" w:cs="Open Sans"/>
          <w:spacing w:val="7"/>
          <w:lang w:eastAsia="it-IT"/>
        </w:rPr>
        <w:t>ranne nel caso in cui il rapporto di lavoro dipendente sia cessato nell’anno precedente (sempre che in quello stesso anno non sia stato percepito un reddito di pensione o un reddito di lavoro dipendente derivante da altro rapporto di lavoro).</w:t>
      </w:r>
    </w:p>
    <w:p w14:paraId="201D81F0" w14:textId="77777777" w:rsidR="0023774D" w:rsidRDefault="0023774D" w:rsidP="006125C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78A47ACF" w14:textId="4D411D86" w:rsidR="0023774D" w:rsidRPr="00860D99" w:rsidRDefault="0023774D" w:rsidP="006125C9">
      <w:pPr>
        <w:shd w:val="clear" w:color="auto" w:fill="FFFFFF"/>
        <w:ind w:left="0"/>
        <w:rPr>
          <w:rFonts w:ascii="Open Sans" w:eastAsia="Times New Roman" w:hAnsi="Open Sans" w:cs="Open Sans"/>
          <w:spacing w:val="7"/>
          <w:u w:val="single"/>
          <w:lang w:eastAsia="it-IT"/>
        </w:rPr>
      </w:pPr>
      <w:r w:rsidRPr="00860D99">
        <w:rPr>
          <w:rFonts w:ascii="Open Sans" w:eastAsia="Times New Roman" w:hAnsi="Open Sans" w:cs="Open Sans"/>
          <w:spacing w:val="7"/>
          <w:u w:val="single"/>
          <w:lang w:eastAsia="it-IT"/>
        </w:rPr>
        <w:t>Previdenza complementare</w:t>
      </w:r>
    </w:p>
    <w:p w14:paraId="278A2B9A" w14:textId="538ABA01" w:rsidR="005541E4" w:rsidRPr="00F9552F" w:rsidRDefault="00F504D9" w:rsidP="00F9552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6125C9">
        <w:rPr>
          <w:rFonts w:ascii="Open Sans" w:eastAsia="Times New Roman" w:hAnsi="Open Sans" w:cs="Open Sans"/>
          <w:spacing w:val="7"/>
          <w:lang w:eastAsia="it-IT"/>
        </w:rPr>
        <w:t xml:space="preserve"> </w:t>
      </w:r>
    </w:p>
    <w:p w14:paraId="20D69D90" w14:textId="0614999C" w:rsidR="00F9552F" w:rsidRPr="00F9552F" w:rsidRDefault="00F9552F" w:rsidP="00F9552F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M</w:t>
      </w:r>
      <w:r w:rsidRPr="00F9552F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odifiche tassazione previdenza complementare (art. 1, c. 201-202)</w:t>
      </w:r>
    </w:p>
    <w:p w14:paraId="64675548" w14:textId="77777777" w:rsidR="00F9552F" w:rsidRDefault="00F9552F" w:rsidP="00F9552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F9552F">
        <w:rPr>
          <w:rFonts w:ascii="Open Sans" w:eastAsia="Times New Roman" w:hAnsi="Open Sans" w:cs="Open Sans"/>
          <w:spacing w:val="7"/>
          <w:lang w:eastAsia="it-IT"/>
        </w:rPr>
        <w:t>Con decorrenza dal periodo di imposta relativo all’anno 2026, viene aumentato da 5.164,57 euro a 5.300 euro il limite annuo di deducibilità dalle imposte sui redditi per i contributi versati dal lavoratore e dal datore di lavoro o committente alle forme di previdenza complementare.</w:t>
      </w:r>
    </w:p>
    <w:p w14:paraId="403D1DAD" w14:textId="77777777" w:rsidR="00F9552F" w:rsidRPr="00F9552F" w:rsidRDefault="00F9552F" w:rsidP="00F9552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6B3F9F4B" w14:textId="18643C4E" w:rsidR="00F9552F" w:rsidRDefault="00F9552F" w:rsidP="00F9552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F9552F">
        <w:rPr>
          <w:rFonts w:ascii="Open Sans" w:eastAsia="Times New Roman" w:hAnsi="Open Sans" w:cs="Open Sans"/>
          <w:spacing w:val="7"/>
          <w:lang w:eastAsia="it-IT"/>
        </w:rPr>
        <w:t>Ai lavoratori di prima occupazione successiva al 31 dicembre 2006 e, limitatamente ai primi cinque anni di partecipazione alle forme pensionistiche complementari, è consentito, nei 20 anni successivi al quinto anno di partecipazione a tali forme, dedurre dal reddito complessivo contributi eccedenti il limite di 5.300 euro pari all</w:t>
      </w:r>
      <w:r w:rsidR="00C87EDB">
        <w:rPr>
          <w:rFonts w:ascii="Open Sans" w:eastAsia="Times New Roman" w:hAnsi="Open Sans" w:cs="Open Sans"/>
          <w:spacing w:val="7"/>
          <w:lang w:eastAsia="it-IT"/>
        </w:rPr>
        <w:t>a differenza</w:t>
      </w:r>
      <w:r w:rsidR="004F4637">
        <w:rPr>
          <w:rFonts w:ascii="Open Sans" w:eastAsia="Times New Roman" w:hAnsi="Open Sans" w:cs="Open Sans"/>
          <w:spacing w:val="7"/>
          <w:lang w:eastAsia="it-IT"/>
        </w:rPr>
        <w:t xml:space="preserve"> positiva tra l’importo di 25.822.25 euro </w:t>
      </w:r>
      <w:r w:rsidR="007B41FF">
        <w:rPr>
          <w:rFonts w:ascii="Open Sans" w:eastAsia="Times New Roman" w:hAnsi="Open Sans" w:cs="Open Sans"/>
          <w:spacing w:val="7"/>
          <w:lang w:eastAsia="it-IT"/>
        </w:rPr>
        <w:t xml:space="preserve">e i </w:t>
      </w:r>
      <w:r w:rsidRPr="00F9552F">
        <w:rPr>
          <w:rFonts w:ascii="Open Sans" w:eastAsia="Times New Roman" w:hAnsi="Open Sans" w:cs="Open Sans"/>
          <w:spacing w:val="7"/>
          <w:lang w:eastAsia="it-IT"/>
        </w:rPr>
        <w:t xml:space="preserve">contributi </w:t>
      </w:r>
      <w:r w:rsidR="007B41FF">
        <w:rPr>
          <w:rFonts w:ascii="Open Sans" w:eastAsia="Times New Roman" w:hAnsi="Open Sans" w:cs="Open Sans"/>
          <w:spacing w:val="7"/>
          <w:lang w:eastAsia="it-IT"/>
        </w:rPr>
        <w:t xml:space="preserve">effettivamente versati </w:t>
      </w:r>
      <w:r w:rsidRPr="00F9552F">
        <w:rPr>
          <w:rFonts w:ascii="Open Sans" w:eastAsia="Times New Roman" w:hAnsi="Open Sans" w:cs="Open Sans"/>
          <w:spacing w:val="7"/>
          <w:lang w:eastAsia="it-IT"/>
        </w:rPr>
        <w:t xml:space="preserve">deducibili nei </w:t>
      </w:r>
      <w:r w:rsidRPr="00F9552F">
        <w:rPr>
          <w:rFonts w:ascii="Open Sans" w:eastAsia="Times New Roman" w:hAnsi="Open Sans" w:cs="Open Sans"/>
          <w:spacing w:val="7"/>
          <w:lang w:eastAsia="it-IT"/>
        </w:rPr>
        <w:lastRenderedPageBreak/>
        <w:t>primi 5 anni di partecipazione ma non effettivamente versati e comunque per un importo non superiore alla metà del nuovo limite annuo di 5.300 euro.</w:t>
      </w:r>
    </w:p>
    <w:p w14:paraId="6DD17244" w14:textId="77777777" w:rsidR="005665B5" w:rsidRPr="00F9552F" w:rsidRDefault="005665B5" w:rsidP="00F9552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02CEEEEB" w14:textId="77777777" w:rsidR="00F9552F" w:rsidRPr="00F9552F" w:rsidRDefault="00F9552F" w:rsidP="00F9552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F9552F">
        <w:rPr>
          <w:rFonts w:ascii="Open Sans" w:eastAsia="Times New Roman" w:hAnsi="Open Sans" w:cs="Open Sans"/>
          <w:spacing w:val="7"/>
          <w:lang w:eastAsia="it-IT"/>
        </w:rPr>
        <w:t>Si eleva dal 50 al 60% del montante finale accumulato, il limite delle prestazioni pensionistiche che possono essere erogate in capitale e viene disposto che nel caso in cui la rendita vitalizia derivante dalla conversione di almeno il 70% del montante finale sia inferiore al 50% dell’assegno sociale la prestazione può essere interamente erogata in capitale; si introduce, con riferimento alle forme di previdenza complementare in regime di contribuzione definita, la possibilità di tipologie di rendita diverse dalla rendita vitalizia e definito il relativo regime tributario.</w:t>
      </w:r>
    </w:p>
    <w:p w14:paraId="4BDE1D3F" w14:textId="77777777" w:rsidR="006F2E08" w:rsidRDefault="006F2E08" w:rsidP="00F9552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57B06BC9" w14:textId="1A62658A" w:rsidR="00F9552F" w:rsidRDefault="00F9552F" w:rsidP="00F9552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F9552F">
        <w:rPr>
          <w:rFonts w:ascii="Open Sans" w:eastAsia="Times New Roman" w:hAnsi="Open Sans" w:cs="Open Sans"/>
          <w:spacing w:val="7"/>
          <w:lang w:eastAsia="it-IT"/>
        </w:rPr>
        <w:t>Tali nuove disposizioni si applicano a decorrere dal 1° luglio 2026 ed entro la medesima data la Commissione di vigilanza sui fondi pensione (COVIP) dovrà adeguare le proprie istruzioni.</w:t>
      </w:r>
    </w:p>
    <w:p w14:paraId="4A1B031B" w14:textId="77777777" w:rsidR="00860D99" w:rsidRPr="00F9552F" w:rsidRDefault="00860D99" w:rsidP="00F9552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43550AA4" w14:textId="0497501E" w:rsidR="00860D99" w:rsidRPr="00860D99" w:rsidRDefault="00D57C0B" w:rsidP="00860D99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Disposizioni sugli accantonamenti </w:t>
      </w:r>
      <w:r w:rsidR="00860D99" w:rsidRPr="00860D99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 </w:t>
      </w:r>
      <w:r w:rsidR="00214884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del TFR al Fondo di Tesoreria </w:t>
      </w:r>
      <w:r w:rsidR="00860D99" w:rsidRPr="00860D99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(art. 1, c. 203</w:t>
      </w:r>
      <w:r w:rsidR="00C320E8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)</w:t>
      </w:r>
    </w:p>
    <w:p w14:paraId="219752B8" w14:textId="1D5FD5DE" w:rsidR="00860D99" w:rsidRDefault="00860D9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860D99">
        <w:rPr>
          <w:rFonts w:ascii="Open Sans" w:eastAsia="Times New Roman" w:hAnsi="Open Sans" w:cs="Open Sans"/>
          <w:spacing w:val="7"/>
          <w:lang w:eastAsia="it-IT"/>
        </w:rPr>
        <w:t xml:space="preserve">Con effetto sui periodi di paga decorrenti </w:t>
      </w:r>
      <w:r w:rsidRPr="004B4362">
        <w:rPr>
          <w:rFonts w:ascii="Open Sans" w:eastAsia="Times New Roman" w:hAnsi="Open Sans" w:cs="Open Sans"/>
          <w:spacing w:val="7"/>
          <w:u w:val="single"/>
          <w:lang w:eastAsia="it-IT"/>
        </w:rPr>
        <w:t>dal 1° gennaio 2026</w:t>
      </w:r>
      <w:r w:rsidRPr="00860D99">
        <w:rPr>
          <w:rFonts w:ascii="Open Sans" w:eastAsia="Times New Roman" w:hAnsi="Open Sans" w:cs="Open Sans"/>
          <w:spacing w:val="7"/>
          <w:lang w:eastAsia="it-IT"/>
        </w:rPr>
        <w:t>, i datori di lavoro che hanno raggiunto o raggiungono, negli anni successivi a quello di inizio dell’attività, la soglia dimensionale di 50 dipendenti (60 dipendenti limitatamente al periodo 2026-2027)</w:t>
      </w:r>
      <w:r w:rsidR="002D05A2">
        <w:rPr>
          <w:rFonts w:ascii="Open Sans" w:eastAsia="Times New Roman" w:hAnsi="Open Sans" w:cs="Open Sans"/>
          <w:spacing w:val="7"/>
          <w:lang w:eastAsia="it-IT"/>
        </w:rPr>
        <w:t>,</w:t>
      </w:r>
      <w:r w:rsidRPr="00860D99">
        <w:rPr>
          <w:rFonts w:ascii="Open Sans" w:eastAsia="Times New Roman" w:hAnsi="Open Sans" w:cs="Open Sans"/>
          <w:spacing w:val="7"/>
          <w:lang w:eastAsia="it-IT"/>
        </w:rPr>
        <w:t xml:space="preserve"> prendendo a riferimento la media annuale dei lavoratori in forza nell’anno solare precedente all’anno del periodo di paga considerato sono tenuti al versamento del TFR al Fondo Tesoreria INPS.</w:t>
      </w:r>
    </w:p>
    <w:p w14:paraId="40CA2FAD" w14:textId="77777777" w:rsidR="00312C56" w:rsidRPr="00860D99" w:rsidRDefault="00312C56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454D1B42" w14:textId="5A549A0B" w:rsidR="00860D99" w:rsidRDefault="00860D9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860D99">
        <w:rPr>
          <w:rFonts w:ascii="Open Sans" w:eastAsia="Times New Roman" w:hAnsi="Open Sans" w:cs="Open Sans"/>
          <w:spacing w:val="7"/>
          <w:lang w:eastAsia="it-IT"/>
        </w:rPr>
        <w:t xml:space="preserve">Con effetto sui periodi di paga decorrenti dal </w:t>
      </w:r>
      <w:r w:rsidRPr="004B4362">
        <w:rPr>
          <w:rFonts w:ascii="Open Sans" w:eastAsia="Times New Roman" w:hAnsi="Open Sans" w:cs="Open Sans"/>
          <w:spacing w:val="7"/>
          <w:u w:val="single"/>
          <w:lang w:eastAsia="it-IT"/>
        </w:rPr>
        <w:t>1° gennaio 2032</w:t>
      </w:r>
      <w:r w:rsidRPr="00860D99">
        <w:rPr>
          <w:rFonts w:ascii="Open Sans" w:eastAsia="Times New Roman" w:hAnsi="Open Sans" w:cs="Open Sans"/>
          <w:spacing w:val="7"/>
          <w:lang w:eastAsia="it-IT"/>
        </w:rPr>
        <w:t>, i datori di lavoro che hanno raggiunto o raggiungono, negli anni successivi a quello di inizio dell’attività, la soglia dimensionale di 40 dipendenti prendendo a riferimento la media annuale dei lavoratori in forza nell’anno solare precedente all’anno del periodo di paga considerato</w:t>
      </w:r>
      <w:r w:rsidR="00BD338D">
        <w:rPr>
          <w:rFonts w:ascii="Open Sans" w:eastAsia="Times New Roman" w:hAnsi="Open Sans" w:cs="Open Sans"/>
          <w:spacing w:val="7"/>
          <w:lang w:eastAsia="it-IT"/>
        </w:rPr>
        <w:t xml:space="preserve">, </w:t>
      </w:r>
      <w:r w:rsidRPr="00860D99">
        <w:rPr>
          <w:rFonts w:ascii="Open Sans" w:eastAsia="Times New Roman" w:hAnsi="Open Sans" w:cs="Open Sans"/>
          <w:spacing w:val="7"/>
          <w:lang w:eastAsia="it-IT"/>
        </w:rPr>
        <w:t>sono tenuti al versamento del TFR al Fondo Tesoreria INPS.</w:t>
      </w:r>
    </w:p>
    <w:p w14:paraId="6B3047D8" w14:textId="77777777" w:rsidR="00312C56" w:rsidRPr="00860D99" w:rsidRDefault="00312C56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3A1B9894" w14:textId="7E0E97BD" w:rsidR="00860D99" w:rsidRPr="007014E5" w:rsidRDefault="00860D99" w:rsidP="007014E5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 w:rsidRPr="007014E5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Adesione automatica a previdenza </w:t>
      </w:r>
      <w:r w:rsidR="007014E5" w:rsidRPr="007014E5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complementare per</w:t>
      </w:r>
      <w:r w:rsidR="00D83188" w:rsidRPr="007014E5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 </w:t>
      </w:r>
      <w:r w:rsidR="007014E5" w:rsidRPr="007014E5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lavoratori</w:t>
      </w:r>
      <w:r w:rsidR="00D83188" w:rsidRPr="007014E5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 dipendenti del settore privato (art</w:t>
      </w:r>
      <w:r w:rsidR="007014E5" w:rsidRPr="007014E5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.1 c.204-205)</w:t>
      </w:r>
    </w:p>
    <w:p w14:paraId="4FB94B4B" w14:textId="77777777" w:rsidR="00860D99" w:rsidRDefault="00860D9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860D99">
        <w:rPr>
          <w:rFonts w:ascii="Open Sans" w:eastAsia="Times New Roman" w:hAnsi="Open Sans" w:cs="Open Sans"/>
          <w:spacing w:val="7"/>
          <w:lang w:eastAsia="it-IT"/>
        </w:rPr>
        <w:t>Dal 1° luglio 2026 verrà ridotto a 60 giorni – contro gli attuali 6 mesi – il termine per la gestione della scelta destinazione TFR ed iscrizione previdenza complementare e verrà introdotto un meccanismo automatico o volontario in base al fatto che il dipendente sia di prima assunzione o meno.</w:t>
      </w:r>
    </w:p>
    <w:p w14:paraId="735C4FD0" w14:textId="77777777" w:rsidR="007014E5" w:rsidRPr="00860D99" w:rsidRDefault="007014E5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360F3464" w14:textId="77777777" w:rsidR="000848E9" w:rsidRDefault="000848E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u w:val="single"/>
          <w:lang w:eastAsia="it-IT"/>
        </w:rPr>
      </w:pPr>
    </w:p>
    <w:p w14:paraId="0ABE3286" w14:textId="77777777" w:rsidR="000848E9" w:rsidRDefault="000848E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u w:val="single"/>
          <w:lang w:eastAsia="it-IT"/>
        </w:rPr>
      </w:pPr>
    </w:p>
    <w:p w14:paraId="7D71B6FD" w14:textId="77777777" w:rsidR="000848E9" w:rsidRDefault="000848E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u w:val="single"/>
          <w:lang w:eastAsia="it-IT"/>
        </w:rPr>
      </w:pPr>
    </w:p>
    <w:p w14:paraId="518F1423" w14:textId="3DA4FC59" w:rsidR="000848E9" w:rsidRDefault="00860D9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7014E5">
        <w:rPr>
          <w:rFonts w:ascii="Open Sans" w:eastAsia="Times New Roman" w:hAnsi="Open Sans" w:cs="Open Sans"/>
          <w:spacing w:val="7"/>
          <w:u w:val="single"/>
          <w:lang w:eastAsia="it-IT"/>
        </w:rPr>
        <w:lastRenderedPageBreak/>
        <w:t>Dipendenti di prima assunzione</w:t>
      </w:r>
      <w:r w:rsidRPr="00860D99">
        <w:rPr>
          <w:rFonts w:ascii="Open Sans" w:eastAsia="Times New Roman" w:hAnsi="Open Sans" w:cs="Open Sans"/>
          <w:spacing w:val="7"/>
          <w:lang w:eastAsia="it-IT"/>
        </w:rPr>
        <w:t>:</w:t>
      </w:r>
    </w:p>
    <w:p w14:paraId="00F4097D" w14:textId="77777777" w:rsidR="001F26A6" w:rsidRDefault="001F26A6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1D0CD3AD" w14:textId="5E71DF44" w:rsidR="0069088C" w:rsidRDefault="00860D9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860D99">
        <w:rPr>
          <w:rFonts w:ascii="Open Sans" w:eastAsia="Times New Roman" w:hAnsi="Open Sans" w:cs="Open Sans"/>
          <w:spacing w:val="7"/>
          <w:lang w:eastAsia="it-IT"/>
        </w:rPr>
        <w:t>A decorrere dal 1° luglio 2026 tali dipendenti saranno </w:t>
      </w:r>
      <w:r w:rsidRPr="003026EB">
        <w:rPr>
          <w:rFonts w:ascii="Open Sans" w:eastAsia="Times New Roman" w:hAnsi="Open Sans" w:cs="Open Sans"/>
          <w:spacing w:val="7"/>
          <w:u w:val="single"/>
          <w:lang w:eastAsia="it-IT"/>
        </w:rPr>
        <w:t>automaticamente</w:t>
      </w:r>
      <w:r w:rsidRPr="00860D99">
        <w:rPr>
          <w:rFonts w:ascii="Open Sans" w:eastAsia="Times New Roman" w:hAnsi="Open Sans" w:cs="Open Sans"/>
          <w:spacing w:val="7"/>
          <w:lang w:eastAsia="it-IT"/>
        </w:rPr>
        <w:t xml:space="preserve"> iscritti alla previdenza complementare, ed entro 60 giorni dall’assunzione avranno facoltà di rinunciare a tale adesione automatica di</w:t>
      </w:r>
      <w:r w:rsidR="0069088C">
        <w:rPr>
          <w:rFonts w:ascii="Open Sans" w:eastAsia="Times New Roman" w:hAnsi="Open Sans" w:cs="Open Sans"/>
          <w:spacing w:val="7"/>
          <w:lang w:eastAsia="it-IT"/>
        </w:rPr>
        <w:t>:</w:t>
      </w:r>
    </w:p>
    <w:p w14:paraId="392F2AF0" w14:textId="77777777" w:rsidR="00CA4B8E" w:rsidRDefault="00CA4B8E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3E7A2DF7" w14:textId="77777777" w:rsidR="0069088C" w:rsidRDefault="00860D99" w:rsidP="0069088C">
      <w:pPr>
        <w:pStyle w:val="Paragrafoelenco"/>
        <w:numPr>
          <w:ilvl w:val="0"/>
          <w:numId w:val="38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622D38">
        <w:rPr>
          <w:rFonts w:ascii="Open Sans" w:eastAsia="Times New Roman" w:hAnsi="Open Sans" w:cs="Open Sans"/>
          <w:spacing w:val="7"/>
          <w:u w:val="single"/>
          <w:lang w:eastAsia="it-IT"/>
        </w:rPr>
        <w:t>conferire l’intero importo del TFR maturando</w:t>
      </w:r>
      <w:r w:rsidRPr="0069088C">
        <w:rPr>
          <w:rFonts w:ascii="Open Sans" w:eastAsia="Times New Roman" w:hAnsi="Open Sans" w:cs="Open Sans"/>
          <w:spacing w:val="7"/>
          <w:lang w:eastAsia="it-IT"/>
        </w:rPr>
        <w:t xml:space="preserve"> ad altro fondo pensione/</w:t>
      </w:r>
      <w:proofErr w:type="spellStart"/>
      <w:r w:rsidRPr="0069088C">
        <w:rPr>
          <w:rFonts w:ascii="Open Sans" w:eastAsia="Times New Roman" w:hAnsi="Open Sans" w:cs="Open Sans"/>
          <w:spacing w:val="7"/>
          <w:lang w:eastAsia="it-IT"/>
        </w:rPr>
        <w:t>pip</w:t>
      </w:r>
      <w:proofErr w:type="spellEnd"/>
      <w:r w:rsidRPr="0069088C">
        <w:rPr>
          <w:rFonts w:ascii="Open Sans" w:eastAsia="Times New Roman" w:hAnsi="Open Sans" w:cs="Open Sans"/>
          <w:spacing w:val="7"/>
          <w:lang w:eastAsia="it-IT"/>
        </w:rPr>
        <w:t xml:space="preserve"> liberamente scelto</w:t>
      </w:r>
      <w:r w:rsidR="0069088C">
        <w:rPr>
          <w:rFonts w:ascii="Open Sans" w:eastAsia="Times New Roman" w:hAnsi="Open Sans" w:cs="Open Sans"/>
          <w:spacing w:val="7"/>
          <w:lang w:eastAsia="it-IT"/>
        </w:rPr>
        <w:t>;</w:t>
      </w:r>
    </w:p>
    <w:p w14:paraId="60CA7384" w14:textId="70423DAF" w:rsidR="00860D99" w:rsidRDefault="00860D99" w:rsidP="0069088C">
      <w:pPr>
        <w:pStyle w:val="Paragrafoelenco"/>
        <w:numPr>
          <w:ilvl w:val="0"/>
          <w:numId w:val="38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69088C">
        <w:rPr>
          <w:rFonts w:ascii="Open Sans" w:eastAsia="Times New Roman" w:hAnsi="Open Sans" w:cs="Open Sans"/>
          <w:spacing w:val="7"/>
          <w:lang w:eastAsia="it-IT"/>
        </w:rPr>
        <w:t>di mantenere il TFR in azienda ai sensi dell’art. 2120 cc.</w:t>
      </w:r>
    </w:p>
    <w:p w14:paraId="4E563D48" w14:textId="77777777" w:rsidR="002215B4" w:rsidRPr="0069088C" w:rsidRDefault="002215B4" w:rsidP="002215B4">
      <w:pPr>
        <w:pStyle w:val="Paragrafoelenco"/>
        <w:shd w:val="clear" w:color="auto" w:fill="FFFFFF"/>
        <w:ind w:left="780"/>
        <w:rPr>
          <w:rFonts w:ascii="Open Sans" w:eastAsia="Times New Roman" w:hAnsi="Open Sans" w:cs="Open Sans"/>
          <w:spacing w:val="7"/>
          <w:lang w:eastAsia="it-IT"/>
        </w:rPr>
      </w:pPr>
    </w:p>
    <w:p w14:paraId="51BE7142" w14:textId="330A4BB2" w:rsidR="00860D99" w:rsidRDefault="00CA3E44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>
        <w:rPr>
          <w:rFonts w:ascii="Open Sans" w:eastAsia="Times New Roman" w:hAnsi="Open Sans" w:cs="Open Sans"/>
          <w:spacing w:val="7"/>
          <w:lang w:eastAsia="it-IT"/>
        </w:rPr>
        <w:t>In caso di adesione automatica</w:t>
      </w:r>
      <w:r w:rsidR="000B5D84">
        <w:rPr>
          <w:rFonts w:ascii="Open Sans" w:eastAsia="Times New Roman" w:hAnsi="Open Sans" w:cs="Open Sans"/>
          <w:spacing w:val="7"/>
          <w:lang w:eastAsia="it-IT"/>
        </w:rPr>
        <w:t xml:space="preserve">, </w:t>
      </w:r>
      <w:r w:rsidR="00945767">
        <w:rPr>
          <w:rFonts w:ascii="Open Sans" w:eastAsia="Times New Roman" w:hAnsi="Open Sans" w:cs="Open Sans"/>
          <w:spacing w:val="7"/>
          <w:lang w:eastAsia="it-IT"/>
        </w:rPr>
        <w:t xml:space="preserve">questa </w:t>
      </w:r>
      <w:r w:rsidR="00860D99" w:rsidRPr="00860D99">
        <w:rPr>
          <w:rFonts w:ascii="Open Sans" w:eastAsia="Times New Roman" w:hAnsi="Open Sans" w:cs="Open Sans"/>
          <w:spacing w:val="7"/>
          <w:lang w:eastAsia="it-IT"/>
        </w:rPr>
        <w:t xml:space="preserve">opererà verso la forma pensionistica collettiva prevista dagli accordi o contratti collettivi, anche territoriali o aziendali (in caso di presenza di più forme pensionistiche collettive di riferimento la forma pensionistica di destinazione è quella alla quale abbia aderito il maggior numero di lavoratori dell’azienda, salvo diverso accordo aziendale) e </w:t>
      </w:r>
      <w:r w:rsidR="00860D99" w:rsidRPr="00945767">
        <w:rPr>
          <w:rFonts w:ascii="Open Sans" w:eastAsia="Times New Roman" w:hAnsi="Open Sans" w:cs="Open Sans"/>
          <w:spacing w:val="7"/>
          <w:u w:val="single"/>
          <w:lang w:eastAsia="it-IT"/>
        </w:rPr>
        <w:t>comporterà l</w:t>
      </w:r>
      <w:r w:rsidR="00860D99" w:rsidRPr="00AA2E2A">
        <w:rPr>
          <w:rFonts w:ascii="Open Sans" w:eastAsia="Times New Roman" w:hAnsi="Open Sans" w:cs="Open Sans"/>
          <w:spacing w:val="7"/>
          <w:u w:val="single"/>
          <w:lang w:eastAsia="it-IT"/>
        </w:rPr>
        <w:t>a devoluzione dell’intero TFR e della contribuzione del datore di lavoro e del lavoratore così come previsto dalla contrattazione collettiva</w:t>
      </w:r>
      <w:r w:rsidR="00860D99" w:rsidRPr="00860D99">
        <w:rPr>
          <w:rFonts w:ascii="Open Sans" w:eastAsia="Times New Roman" w:hAnsi="Open Sans" w:cs="Open Sans"/>
          <w:spacing w:val="7"/>
          <w:lang w:eastAsia="it-IT"/>
        </w:rPr>
        <w:t>.</w:t>
      </w:r>
    </w:p>
    <w:p w14:paraId="22B9A6E6" w14:textId="77777777" w:rsidR="00AA2E2A" w:rsidRPr="00860D99" w:rsidRDefault="00AA2E2A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120BD6CF" w14:textId="77777777" w:rsidR="00860D99" w:rsidRDefault="00860D9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860D99">
        <w:rPr>
          <w:rFonts w:ascii="Open Sans" w:eastAsia="Times New Roman" w:hAnsi="Open Sans" w:cs="Open Sans"/>
          <w:spacing w:val="7"/>
          <w:lang w:eastAsia="it-IT"/>
        </w:rPr>
        <w:t>In assenza di fondi pensione collettivi di riferimento il versamento dei flussi contributivi derivanti dalla adesione automatica avverrà al fondo pensione Cometa in quanto fondo residuale previsto dalla normativa.</w:t>
      </w:r>
    </w:p>
    <w:p w14:paraId="63884169" w14:textId="77777777" w:rsidR="00C30252" w:rsidRDefault="00C30252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667D15F4" w14:textId="00D01B82" w:rsidR="00C30252" w:rsidRPr="00C30252" w:rsidRDefault="00C30252" w:rsidP="009F2945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C30252">
        <w:rPr>
          <w:rFonts w:ascii="Open Sans" w:eastAsia="Times New Roman" w:hAnsi="Open Sans" w:cs="Open Sans"/>
          <w:spacing w:val="7"/>
          <w:lang w:eastAsia="it-IT"/>
        </w:rPr>
        <w:t>Al  momento  della  prima  assunzione  il  datore  di  lavoro  fornisce  informativa  al</w:t>
      </w:r>
      <w:r w:rsidR="009F2945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Pr="00C30252">
        <w:rPr>
          <w:rFonts w:ascii="Open Sans" w:eastAsia="Times New Roman" w:hAnsi="Open Sans" w:cs="Open Sans"/>
          <w:spacing w:val="7"/>
          <w:lang w:eastAsia="it-IT"/>
        </w:rPr>
        <w:t xml:space="preserve">lavoratore sugli accordi collettivi applicabili in tema di previdenza complementare, sul </w:t>
      </w:r>
    </w:p>
    <w:p w14:paraId="67C01A8A" w14:textId="77777777" w:rsidR="00C30252" w:rsidRPr="00C30252" w:rsidRDefault="00C30252" w:rsidP="009F2945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C30252">
        <w:rPr>
          <w:rFonts w:ascii="Open Sans" w:eastAsia="Times New Roman" w:hAnsi="Open Sans" w:cs="Open Sans"/>
          <w:spacing w:val="7"/>
          <w:lang w:eastAsia="it-IT"/>
        </w:rPr>
        <w:t xml:space="preserve">meccanismo  di  adesione  automatica,  sulla  forma  pensionistica  complementare </w:t>
      </w:r>
    </w:p>
    <w:p w14:paraId="21258379" w14:textId="3F3D4959" w:rsidR="00C30252" w:rsidRPr="00C30252" w:rsidRDefault="00C30252" w:rsidP="009F2945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C30252">
        <w:rPr>
          <w:rFonts w:ascii="Open Sans" w:eastAsia="Times New Roman" w:hAnsi="Open Sans" w:cs="Open Sans"/>
          <w:spacing w:val="7"/>
          <w:lang w:eastAsia="it-IT"/>
        </w:rPr>
        <w:t xml:space="preserve">destinataria  dell’adesione automatica, sulle diverse scelte disponibili e sulla relativa </w:t>
      </w:r>
    </w:p>
    <w:p w14:paraId="16B8CC14" w14:textId="01562C7B" w:rsidR="00C30252" w:rsidRDefault="00C30252" w:rsidP="009F2945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C30252">
        <w:rPr>
          <w:rFonts w:ascii="Open Sans" w:eastAsia="Times New Roman" w:hAnsi="Open Sans" w:cs="Open Sans"/>
          <w:spacing w:val="7"/>
          <w:lang w:eastAsia="it-IT"/>
        </w:rPr>
        <w:t>tempistica</w:t>
      </w:r>
      <w:r>
        <w:rPr>
          <w:rFonts w:ascii="Open Sans" w:eastAsia="Times New Roman" w:hAnsi="Open Sans" w:cs="Open Sans"/>
          <w:spacing w:val="7"/>
          <w:lang w:eastAsia="it-IT"/>
        </w:rPr>
        <w:t>.</w:t>
      </w:r>
    </w:p>
    <w:p w14:paraId="29FDACE8" w14:textId="77777777" w:rsidR="00AA2E2A" w:rsidRPr="00860D99" w:rsidRDefault="00AA2E2A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6B3C70E7" w14:textId="63DDA2E7" w:rsidR="00860D99" w:rsidRDefault="00860D9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A254DA">
        <w:rPr>
          <w:rFonts w:ascii="Open Sans" w:eastAsia="Times New Roman" w:hAnsi="Open Sans" w:cs="Open Sans"/>
          <w:spacing w:val="7"/>
          <w:u w:val="single"/>
          <w:lang w:eastAsia="it-IT"/>
        </w:rPr>
        <w:t xml:space="preserve">Dipendenti </w:t>
      </w:r>
      <w:r w:rsidR="00AA2E2A" w:rsidRPr="00A254DA">
        <w:rPr>
          <w:rFonts w:ascii="Open Sans" w:eastAsia="Times New Roman" w:hAnsi="Open Sans" w:cs="Open Sans"/>
          <w:spacing w:val="7"/>
          <w:u w:val="single"/>
          <w:lang w:eastAsia="it-IT"/>
        </w:rPr>
        <w:t>di nuova</w:t>
      </w:r>
      <w:r w:rsidRPr="00A254DA">
        <w:rPr>
          <w:rFonts w:ascii="Open Sans" w:eastAsia="Times New Roman" w:hAnsi="Open Sans" w:cs="Open Sans"/>
          <w:spacing w:val="7"/>
          <w:u w:val="single"/>
          <w:lang w:eastAsia="it-IT"/>
        </w:rPr>
        <w:t xml:space="preserve"> assunzione</w:t>
      </w:r>
      <w:r w:rsidRPr="00860D99">
        <w:rPr>
          <w:rFonts w:ascii="Open Sans" w:eastAsia="Times New Roman" w:hAnsi="Open Sans" w:cs="Open Sans"/>
          <w:spacing w:val="7"/>
          <w:lang w:eastAsia="it-IT"/>
        </w:rPr>
        <w:t>:</w:t>
      </w:r>
    </w:p>
    <w:p w14:paraId="6F0F2CE1" w14:textId="77777777" w:rsidR="00A254DA" w:rsidRPr="00860D99" w:rsidRDefault="00A254DA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7100B23E" w14:textId="77777777" w:rsidR="00B86AB6" w:rsidRDefault="00860D9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860D99">
        <w:rPr>
          <w:rFonts w:ascii="Open Sans" w:eastAsia="Times New Roman" w:hAnsi="Open Sans" w:cs="Open Sans"/>
          <w:spacing w:val="7"/>
          <w:lang w:eastAsia="it-IT"/>
        </w:rPr>
        <w:t>Dal 1° luglio 2026</w:t>
      </w:r>
      <w:r w:rsidR="00B86AB6">
        <w:rPr>
          <w:rFonts w:ascii="Open Sans" w:eastAsia="Times New Roman" w:hAnsi="Open Sans" w:cs="Open Sans"/>
          <w:spacing w:val="7"/>
          <w:lang w:eastAsia="it-IT"/>
        </w:rPr>
        <w:t>,</w:t>
      </w:r>
      <w:r w:rsidRPr="00860D99">
        <w:rPr>
          <w:rFonts w:ascii="Open Sans" w:eastAsia="Times New Roman" w:hAnsi="Open Sans" w:cs="Open Sans"/>
          <w:spacing w:val="7"/>
          <w:lang w:eastAsia="it-IT"/>
        </w:rPr>
        <w:t xml:space="preserve"> con riferimento ai lavoratori non di prima assunzione, contestualmente all’assunzione, il datore di lavoro è tenuto a fornire informativa al lavoratore sugli accordi collettivi applicabili in tema di previdenza complementare e a verificare quale sia stata la scelta in precedenza compiuta dal lavoratore in merito alla previdenza complementare, facendosi rilasciare apposita dichiarazione. </w:t>
      </w:r>
    </w:p>
    <w:p w14:paraId="4AA0E76C" w14:textId="77777777" w:rsidR="00B86AB6" w:rsidRDefault="00B86AB6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6CD09A33" w14:textId="4183618F" w:rsidR="00860D99" w:rsidRPr="00860D99" w:rsidRDefault="00860D99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860D99">
        <w:rPr>
          <w:rFonts w:ascii="Open Sans" w:eastAsia="Times New Roman" w:hAnsi="Open Sans" w:cs="Open Sans"/>
          <w:spacing w:val="7"/>
          <w:lang w:eastAsia="it-IT"/>
        </w:rPr>
        <w:t>Nel caso in cui il lavoratore</w:t>
      </w:r>
      <w:r w:rsidR="00A254DA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Pr="00860D99">
        <w:rPr>
          <w:rFonts w:ascii="Open Sans" w:eastAsia="Times New Roman" w:hAnsi="Open Sans" w:cs="Open Sans"/>
          <w:spacing w:val="7"/>
          <w:lang w:eastAsia="it-IT"/>
        </w:rPr>
        <w:t xml:space="preserve">abbia in essere un’adesione a una forma pensionistica complementare, il datore di lavoro fornisce informativa al lavoratore circa la possibilità per lo stesso di indicare, entro </w:t>
      </w:r>
      <w:r w:rsidR="00AF1C33">
        <w:rPr>
          <w:rFonts w:ascii="Open Sans" w:eastAsia="Times New Roman" w:hAnsi="Open Sans" w:cs="Open Sans"/>
          <w:spacing w:val="7"/>
          <w:lang w:eastAsia="it-IT"/>
        </w:rPr>
        <w:t xml:space="preserve">60 </w:t>
      </w:r>
      <w:r w:rsidRPr="00860D99">
        <w:rPr>
          <w:rFonts w:ascii="Open Sans" w:eastAsia="Times New Roman" w:hAnsi="Open Sans" w:cs="Open Sans"/>
          <w:spacing w:val="7"/>
          <w:lang w:eastAsia="it-IT"/>
        </w:rPr>
        <w:t xml:space="preserve">giorni dalla data di assunzione, a quale forma pensionistica complementare conferire il TFR maturando da tale data, precisando che in difetto si applica il meccanismo di adesione automatica previsto per i lavoratori dipendenti di prima assunzione. Il TFR è conferito per l’intero importo salvo che il </w:t>
      </w:r>
      <w:r w:rsidRPr="00860D99">
        <w:rPr>
          <w:rFonts w:ascii="Open Sans" w:eastAsia="Times New Roman" w:hAnsi="Open Sans" w:cs="Open Sans"/>
          <w:spacing w:val="7"/>
          <w:lang w:eastAsia="it-IT"/>
        </w:rPr>
        <w:lastRenderedPageBreak/>
        <w:t>lavoratore entro i 60 giorni decida di destinare a tale forma previdenziale una percentuale del TFR maturando secondo quanto previsto dagli accordi collettivi ovvero, per i lavoratori di prima iscrizione alla previdenza obbligatoria in data antecedente al 29 aprile 1993, per i quali gli accordi non prevedano la destinazione del TFR a previdenza complementare in misura non inferiore al 50%.</w:t>
      </w:r>
    </w:p>
    <w:p w14:paraId="2623E3A0" w14:textId="77777777" w:rsidR="00F9552F" w:rsidRPr="00860D99" w:rsidRDefault="00F9552F" w:rsidP="00860D9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860D99">
        <w:rPr>
          <w:rFonts w:ascii="Open Sans" w:eastAsia="Times New Roman" w:hAnsi="Open Sans" w:cs="Open Sans"/>
          <w:spacing w:val="7"/>
          <w:lang w:eastAsia="it-IT"/>
        </w:rPr>
        <w:t> </w:t>
      </w:r>
    </w:p>
    <w:p w14:paraId="68656ACF" w14:textId="154B17DB" w:rsidR="002A43BF" w:rsidRPr="002A43BF" w:rsidRDefault="002A43BF" w:rsidP="002A43BF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 w:rsidRPr="002A43BF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Congedi parentali e per malattie del figlio (art. 1, c. 219-220)</w:t>
      </w:r>
    </w:p>
    <w:p w14:paraId="15BF6CCE" w14:textId="0574065C" w:rsidR="002A43BF" w:rsidRDefault="002A43BF" w:rsidP="002A43B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2A43BF">
        <w:rPr>
          <w:rFonts w:ascii="Open Sans" w:eastAsia="Times New Roman" w:hAnsi="Open Sans" w:cs="Open Sans"/>
          <w:spacing w:val="7"/>
          <w:lang w:eastAsia="it-IT"/>
        </w:rPr>
        <w:t xml:space="preserve">Il diritto di fruire del congedo parentale ai sensi degli artt. 32, c. 1, 33, c. 1, 34, c. 1 e 3 e 36, c. 1 e 3, ex D.lgs. 151/2001 è esteso fino al </w:t>
      </w:r>
      <w:proofErr w:type="gramStart"/>
      <w:r w:rsidRPr="002A43BF">
        <w:rPr>
          <w:rFonts w:ascii="Open Sans" w:eastAsia="Times New Roman" w:hAnsi="Open Sans" w:cs="Open Sans"/>
          <w:spacing w:val="7"/>
          <w:lang w:eastAsia="it-IT"/>
        </w:rPr>
        <w:t>14esimo</w:t>
      </w:r>
      <w:proofErr w:type="gramEnd"/>
      <w:r w:rsidRPr="002A43BF">
        <w:rPr>
          <w:rFonts w:ascii="Open Sans" w:eastAsia="Times New Roman" w:hAnsi="Open Sans" w:cs="Open Sans"/>
          <w:spacing w:val="7"/>
          <w:lang w:eastAsia="it-IT"/>
        </w:rPr>
        <w:t xml:space="preserve"> anno di età del bambino (in luogo di 12 anni).</w:t>
      </w:r>
    </w:p>
    <w:p w14:paraId="3A404A99" w14:textId="77777777" w:rsidR="000C4439" w:rsidRPr="002A43BF" w:rsidRDefault="000C4439" w:rsidP="002A43B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6BBDDA00" w14:textId="77777777" w:rsidR="002A43BF" w:rsidRDefault="002A43BF" w:rsidP="002A43B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2A43BF">
        <w:rPr>
          <w:rFonts w:ascii="Open Sans" w:eastAsia="Times New Roman" w:hAnsi="Open Sans" w:cs="Open Sans"/>
          <w:spacing w:val="7"/>
          <w:lang w:eastAsia="it-IT"/>
        </w:rPr>
        <w:t>Viene modificata la disciplina dei congedi dei lavoratori dipendenti per malattia dei figli di età superiore a 3 anni (congedi spettanti, per il medesimo giorno, in via alternativa a uno dei genitori) elevando da 5 a 10 giorni lavorativi all’anno il limite di tali congedi fruibili da ciascun genitore ed estendendo l’applicabilità dell’istituto ai figli fino a 14 anni di età.</w:t>
      </w:r>
    </w:p>
    <w:p w14:paraId="2C97E161" w14:textId="77777777" w:rsidR="000C4439" w:rsidRPr="002A43BF" w:rsidRDefault="000C4439" w:rsidP="002A43BF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6D61108F" w14:textId="2C892635" w:rsidR="002A43BF" w:rsidRPr="000C4439" w:rsidRDefault="000C4439" w:rsidP="000C4439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P</w:t>
      </w:r>
      <w:r w:rsidRPr="000C4439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rolungamento del contratto a tempo determinato per sostituzione lavoratrici in congedo di maternità / parentale (art. 1, c. 221)</w:t>
      </w:r>
    </w:p>
    <w:p w14:paraId="512C0D48" w14:textId="77777777" w:rsidR="000C4439" w:rsidRPr="000C4439" w:rsidRDefault="000C4439" w:rsidP="000C443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3FC520C8" w14:textId="77777777" w:rsidR="002A43BF" w:rsidRPr="005B4F30" w:rsidRDefault="002A43BF" w:rsidP="000C443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0C4439">
        <w:rPr>
          <w:rFonts w:ascii="Open Sans" w:eastAsia="Times New Roman" w:hAnsi="Open Sans" w:cs="Open Sans"/>
          <w:spacing w:val="7"/>
          <w:lang w:eastAsia="it-IT"/>
        </w:rPr>
        <w:t xml:space="preserve">In caso di assunzione </w:t>
      </w:r>
      <w:r w:rsidRPr="005B4F30">
        <w:rPr>
          <w:rFonts w:ascii="Open Sans" w:eastAsia="Times New Roman" w:hAnsi="Open Sans" w:cs="Open Sans"/>
          <w:spacing w:val="7"/>
          <w:lang w:eastAsia="it-IT"/>
        </w:rPr>
        <w:t>con contratto a tempo determinato (anche in somministrazione) per sostituzione delle lavoratrici in congedo di maternità o parentale, viene prevista la possibilità di prolungare il contratto per affiancare la lavoratrice sostituita fino al compimento dell’anno di età del bambino.</w:t>
      </w:r>
    </w:p>
    <w:p w14:paraId="0887629D" w14:textId="09F6AFFC" w:rsidR="002A43BF" w:rsidRPr="000C4439" w:rsidRDefault="002A43BF" w:rsidP="000C4439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</w:p>
    <w:p w14:paraId="4CDEDF3A" w14:textId="52E03517" w:rsidR="002A43BF" w:rsidRDefault="000C4439" w:rsidP="000C4439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M</w:t>
      </w:r>
      <w:r w:rsidRPr="000C4439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isura di integrazione al reddito delle lavoratrici madri con due o più figli (art. 1, c. 206-207)</w:t>
      </w:r>
      <w:r w:rsidR="00896A94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. Nuovo bonus Mamme</w:t>
      </w:r>
    </w:p>
    <w:p w14:paraId="773357D0" w14:textId="77777777" w:rsidR="000C4439" w:rsidRPr="000C4439" w:rsidRDefault="000C4439" w:rsidP="000C4439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</w:p>
    <w:p w14:paraId="44D6539B" w14:textId="72359274" w:rsidR="00335B59" w:rsidRPr="00335B59" w:rsidRDefault="003A4D62" w:rsidP="00335B5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335B59">
        <w:rPr>
          <w:rFonts w:ascii="Open Sans" w:eastAsia="Times New Roman" w:hAnsi="Open Sans" w:cs="Open Sans"/>
          <w:spacing w:val="7"/>
          <w:lang w:eastAsia="it-IT"/>
        </w:rPr>
        <w:t>Mediante modifica all’art. 1, comma 219, Legge n. 207/2024, si posticipa, dal 2026 al 2027,  l’attuazione  dell’esonero  contributivo  parziale  a  favore  delle  lavoratri</w:t>
      </w:r>
      <w:r w:rsidR="00335B59" w:rsidRPr="00335B59">
        <w:rPr>
          <w:rFonts w:ascii="Open Sans" w:eastAsia="Times New Roman" w:hAnsi="Open Sans" w:cs="Open Sans"/>
          <w:spacing w:val="7"/>
          <w:lang w:eastAsia="it-IT"/>
        </w:rPr>
        <w:t>ci dipendenti e autonome, madri di 2 o più figli</w:t>
      </w:r>
    </w:p>
    <w:p w14:paraId="39BE31A3" w14:textId="6D5230BB" w:rsidR="003A4D62" w:rsidRPr="003A4D62" w:rsidRDefault="003A4D62" w:rsidP="003A4D62">
      <w:pPr>
        <w:shd w:val="clear" w:color="auto" w:fill="FFFFFF"/>
        <w:ind w:left="0"/>
        <w:jc w:val="left"/>
        <w:rPr>
          <w:rFonts w:ascii="Arial" w:eastAsia="Times New Roman" w:hAnsi="Arial" w:cs="Arial"/>
          <w:sz w:val="25"/>
          <w:szCs w:val="25"/>
          <w:lang w:eastAsia="it-IT"/>
        </w:rPr>
      </w:pPr>
    </w:p>
    <w:p w14:paraId="1D2684C5" w14:textId="204D2241" w:rsidR="002A43BF" w:rsidRPr="008E15B8" w:rsidRDefault="0010146E" w:rsidP="008E15B8">
      <w:pPr>
        <w:shd w:val="clear" w:color="auto" w:fill="FFFFFF"/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8E15B8">
        <w:rPr>
          <w:rFonts w:ascii="Open Sans" w:eastAsia="Times New Roman" w:hAnsi="Open Sans" w:cs="Open Sans"/>
          <w:spacing w:val="7"/>
          <w:lang w:eastAsia="it-IT"/>
        </w:rPr>
        <w:t>Nelle  more  dell’attuazione  di  quanto  previsto  dall’</w:t>
      </w:r>
      <w:r w:rsidR="00DA644F" w:rsidRPr="008E15B8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Pr="008E15B8">
        <w:rPr>
          <w:rFonts w:ascii="Open Sans" w:eastAsia="Times New Roman" w:hAnsi="Open Sans" w:cs="Open Sans"/>
          <w:spacing w:val="7"/>
          <w:lang w:eastAsia="it-IT"/>
        </w:rPr>
        <w:t>art.  1,  comma  219,  Legge  n. 207/20</w:t>
      </w:r>
      <w:r w:rsidR="00DA644F" w:rsidRPr="008E15B8">
        <w:rPr>
          <w:rFonts w:ascii="Open Sans" w:eastAsia="Times New Roman" w:hAnsi="Open Sans" w:cs="Open Sans"/>
          <w:spacing w:val="7"/>
          <w:lang w:eastAsia="it-IT"/>
        </w:rPr>
        <w:t>24</w:t>
      </w:r>
      <w:r w:rsidRPr="008E15B8">
        <w:rPr>
          <w:rFonts w:ascii="Open Sans" w:eastAsia="Times New Roman" w:hAnsi="Open Sans" w:cs="Open Sans"/>
          <w:spacing w:val="7"/>
          <w:lang w:eastAsia="it-IT"/>
        </w:rPr>
        <w:t xml:space="preserve">, </w:t>
      </w:r>
      <w:r w:rsidR="008E15B8" w:rsidRPr="008E15B8">
        <w:rPr>
          <w:rFonts w:ascii="Open Sans" w:eastAsia="Times New Roman" w:hAnsi="Open Sans" w:cs="Open Sans"/>
          <w:spacing w:val="7"/>
          <w:lang w:eastAsia="it-IT"/>
        </w:rPr>
        <w:t>v</w:t>
      </w:r>
      <w:r w:rsidR="002A43BF" w:rsidRPr="000C4439">
        <w:rPr>
          <w:rFonts w:ascii="Open Sans" w:eastAsia="Times New Roman" w:hAnsi="Open Sans" w:cs="Open Sans"/>
          <w:spacing w:val="7"/>
          <w:lang w:eastAsia="it-IT"/>
        </w:rPr>
        <w:t>iene confermato anche per l’anno 2026 il “Bonus Mamme” per un valore di 60 euro mensili con richiesta da presentare direttamente all’INPS da parte delle:</w:t>
      </w:r>
    </w:p>
    <w:p w14:paraId="701557E6" w14:textId="77777777" w:rsidR="000C4439" w:rsidRPr="000C4439" w:rsidRDefault="000C4439" w:rsidP="000C443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69C04518" w14:textId="3184746F" w:rsidR="002A43BF" w:rsidRDefault="002A43BF" w:rsidP="000C4439">
      <w:pPr>
        <w:pStyle w:val="Paragrafoelenco"/>
        <w:numPr>
          <w:ilvl w:val="0"/>
          <w:numId w:val="41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0C4439">
        <w:rPr>
          <w:rFonts w:ascii="Open Sans" w:eastAsia="Times New Roman" w:hAnsi="Open Sans" w:cs="Open Sans"/>
          <w:spacing w:val="7"/>
          <w:lang w:eastAsia="it-IT"/>
        </w:rPr>
        <w:t xml:space="preserve">lavoratrici madri dipendenti o autonome con 2 figli – e sino al compimento del </w:t>
      </w:r>
      <w:proofErr w:type="gramStart"/>
      <w:r w:rsidRPr="000C4439">
        <w:rPr>
          <w:rFonts w:ascii="Open Sans" w:eastAsia="Times New Roman" w:hAnsi="Open Sans" w:cs="Open Sans"/>
          <w:spacing w:val="7"/>
          <w:lang w:eastAsia="it-IT"/>
        </w:rPr>
        <w:t>10°</w:t>
      </w:r>
      <w:proofErr w:type="gramEnd"/>
      <w:r w:rsidRPr="000C4439">
        <w:rPr>
          <w:rFonts w:ascii="Open Sans" w:eastAsia="Times New Roman" w:hAnsi="Open Sans" w:cs="Open Sans"/>
          <w:spacing w:val="7"/>
          <w:lang w:eastAsia="it-IT"/>
        </w:rPr>
        <w:t xml:space="preserve"> anno di età – aventi un reddito da lavoro non superiore a 40.000 euro annui</w:t>
      </w:r>
      <w:r w:rsidR="000C4439">
        <w:rPr>
          <w:rFonts w:ascii="Open Sans" w:eastAsia="Times New Roman" w:hAnsi="Open Sans" w:cs="Open Sans"/>
          <w:spacing w:val="7"/>
          <w:lang w:eastAsia="it-IT"/>
        </w:rPr>
        <w:t>;</w:t>
      </w:r>
    </w:p>
    <w:p w14:paraId="1E088A48" w14:textId="77777777" w:rsidR="000C4439" w:rsidRDefault="000C4439" w:rsidP="000C4439">
      <w:pPr>
        <w:pStyle w:val="Paragrafoelenco"/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</w:p>
    <w:p w14:paraId="10278728" w14:textId="77777777" w:rsidR="002A43BF" w:rsidRDefault="002A43BF" w:rsidP="000C4439">
      <w:pPr>
        <w:pStyle w:val="Paragrafoelenco"/>
        <w:numPr>
          <w:ilvl w:val="0"/>
          <w:numId w:val="41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0C4439">
        <w:rPr>
          <w:rFonts w:ascii="Open Sans" w:eastAsia="Times New Roman" w:hAnsi="Open Sans" w:cs="Open Sans"/>
          <w:spacing w:val="7"/>
          <w:lang w:eastAsia="it-IT"/>
        </w:rPr>
        <w:t xml:space="preserve">lavoratrici madri, dipendenti e autonome, con più di 2 figli, per ogni mese o frazione di mese di vigenza del rapporto di lavoro o dell’attività di lavoro autonomo, titolari di reddito da lavoro non superiore a 40.000 euro su base annua, </w:t>
      </w:r>
      <w:r w:rsidRPr="00DB1B10">
        <w:rPr>
          <w:rFonts w:ascii="Open Sans" w:eastAsia="Times New Roman" w:hAnsi="Open Sans" w:cs="Open Sans"/>
          <w:spacing w:val="7"/>
          <w:u w:val="single"/>
          <w:lang w:eastAsia="it-IT"/>
        </w:rPr>
        <w:lastRenderedPageBreak/>
        <w:t>a condizione che il reddito da lavoro n</w:t>
      </w:r>
      <w:r w:rsidRPr="00DA56C5">
        <w:rPr>
          <w:rFonts w:ascii="Open Sans" w:eastAsia="Times New Roman" w:hAnsi="Open Sans" w:cs="Open Sans"/>
          <w:spacing w:val="7"/>
          <w:u w:val="single"/>
          <w:lang w:eastAsia="it-IT"/>
        </w:rPr>
        <w:t>on consegua da attività di lavoro dipendente a tempo indeterminato</w:t>
      </w:r>
      <w:r w:rsidRPr="000C4439">
        <w:rPr>
          <w:rFonts w:ascii="Open Sans" w:eastAsia="Times New Roman" w:hAnsi="Open Sans" w:cs="Open Sans"/>
          <w:spacing w:val="7"/>
          <w:lang w:eastAsia="it-IT"/>
        </w:rPr>
        <w:t xml:space="preserve"> e, in ogni caso, per ogni mese o frazione di mese di vigenza del rapporto di lavoro o dell’attività di lavoro autonomo non coincidenti con quelli di vigenza di un rapporto di lavoro a tempo indeterminato</w:t>
      </w:r>
    </w:p>
    <w:p w14:paraId="4EC804C1" w14:textId="77777777" w:rsidR="00DA56C5" w:rsidRPr="009641C0" w:rsidRDefault="00DA56C5" w:rsidP="009641C0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5778D06A" w14:textId="77777777" w:rsidR="002A43BF" w:rsidRDefault="002A43BF" w:rsidP="000C443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0C4439">
        <w:rPr>
          <w:rFonts w:ascii="Open Sans" w:eastAsia="Times New Roman" w:hAnsi="Open Sans" w:cs="Open Sans"/>
          <w:spacing w:val="7"/>
          <w:lang w:eastAsia="it-IT"/>
        </w:rPr>
        <w:t>Gli importi spettanti nel periodo gennaio – novembre 2026 saranno corrisposti in un’unica soluzione in sede di liquidazione della mensilità di dicembre 2026. Il Bonus Mamme non rileva ai fini della determinazione dell’ISEE.</w:t>
      </w:r>
    </w:p>
    <w:p w14:paraId="2954A91A" w14:textId="77777777" w:rsidR="001E1776" w:rsidRDefault="001E1776" w:rsidP="000C443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798A5291" w14:textId="77777777" w:rsidR="001E1776" w:rsidRPr="00E67511" w:rsidRDefault="001E1776" w:rsidP="001E1776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E67511">
        <w:rPr>
          <w:rFonts w:ascii="Open Sans" w:eastAsia="Times New Roman" w:hAnsi="Open Sans" w:cs="Open Sans"/>
          <w:b/>
          <w:bCs/>
          <w:spacing w:val="7"/>
          <w:lang w:eastAsia="it-IT"/>
        </w:rPr>
        <w:t xml:space="preserve">Per le lavoratrici madri di 3 o più figli </w:t>
      </w:r>
      <w:r w:rsidRPr="001E1776">
        <w:rPr>
          <w:rFonts w:ascii="Open Sans" w:eastAsia="Times New Roman" w:hAnsi="Open Sans" w:cs="Open Sans"/>
          <w:spacing w:val="7"/>
          <w:lang w:eastAsia="it-IT"/>
        </w:rPr>
        <w:t xml:space="preserve">(di cui il più piccolo di età inferiore a 18 anni), titolari di un rapporto di lavoro </w:t>
      </w:r>
      <w:r w:rsidRPr="001E1776">
        <w:rPr>
          <w:rFonts w:ascii="Open Sans" w:eastAsia="Times New Roman" w:hAnsi="Open Sans" w:cs="Open Sans"/>
          <w:b/>
          <w:bCs/>
          <w:spacing w:val="7"/>
          <w:lang w:eastAsia="it-IT"/>
        </w:rPr>
        <w:t>a tempo indeterminato</w:t>
      </w:r>
      <w:r w:rsidRPr="001E1776">
        <w:rPr>
          <w:rFonts w:ascii="Open Sans" w:eastAsia="Times New Roman" w:hAnsi="Open Sans" w:cs="Open Sans"/>
          <w:spacing w:val="7"/>
          <w:lang w:eastAsia="it-IT"/>
        </w:rPr>
        <w:t>,</w:t>
      </w:r>
      <w:r w:rsidRPr="00E67511">
        <w:rPr>
          <w:rFonts w:ascii="Open Sans" w:eastAsia="Times New Roman" w:hAnsi="Open Sans" w:cs="Open Sans"/>
          <w:spacing w:val="7"/>
          <w:lang w:eastAsia="it-IT"/>
        </w:rPr>
        <w:t xml:space="preserve"> nel 2026 resta in vigore l’esonero totale dei contributi previdenziali (nel limite massimo di 3.000 euro) previsto dalla legge di Bilancio 2024 (</w:t>
      </w:r>
      <w:hyperlink r:id="rId11" w:tgtFrame="_blank" w:tooltip="articolo 1" w:history="1">
        <w:r w:rsidRPr="00E67511">
          <w:rPr>
            <w:rFonts w:ascii="Open Sans" w:eastAsia="Times New Roman" w:hAnsi="Open Sans" w:cs="Open Sans"/>
            <w:spacing w:val="7"/>
            <w:lang w:eastAsia="it-IT"/>
          </w:rPr>
          <w:t>articolo 1</w:t>
        </w:r>
      </w:hyperlink>
      <w:r w:rsidRPr="00E67511">
        <w:rPr>
          <w:rFonts w:ascii="Open Sans" w:eastAsia="Times New Roman" w:hAnsi="Open Sans" w:cs="Open Sans"/>
          <w:spacing w:val="7"/>
          <w:lang w:eastAsia="it-IT"/>
        </w:rPr>
        <w:t>, comma 180, </w:t>
      </w:r>
      <w:hyperlink r:id="rId12" w:tgtFrame="_blank" w:tooltip="legge n. 2132023" w:history="1">
        <w:r w:rsidRPr="00E67511">
          <w:rPr>
            <w:rFonts w:ascii="Open Sans" w:eastAsia="Times New Roman" w:hAnsi="Open Sans" w:cs="Open Sans"/>
            <w:spacing w:val="7"/>
            <w:lang w:eastAsia="it-IT"/>
          </w:rPr>
          <w:t>legge n. 213/2023</w:t>
        </w:r>
      </w:hyperlink>
      <w:r w:rsidRPr="00E67511">
        <w:rPr>
          <w:rFonts w:ascii="Open Sans" w:eastAsia="Times New Roman" w:hAnsi="Open Sans" w:cs="Open Sans"/>
          <w:spacing w:val="7"/>
          <w:lang w:eastAsia="it-IT"/>
        </w:rPr>
        <w:t>).</w:t>
      </w:r>
    </w:p>
    <w:p w14:paraId="4A8E8BC5" w14:textId="77777777" w:rsidR="001E1776" w:rsidRDefault="001E1776" w:rsidP="001E1776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E67511">
        <w:rPr>
          <w:rFonts w:ascii="Open Sans" w:eastAsia="Times New Roman" w:hAnsi="Open Sans" w:cs="Open Sans"/>
          <w:spacing w:val="7"/>
          <w:lang w:eastAsia="it-IT"/>
        </w:rPr>
        <w:t xml:space="preserve">Tale misura agevolativa riguarda tutti i rapporti di lavoro dipendente a tempo indeterminato dei settori pubblico e privato, incluso il settore agricolo, compresi i casi di regime di part-time, con l’esclusione dei rapporti di lavoro domestico. </w:t>
      </w:r>
    </w:p>
    <w:p w14:paraId="5994F196" w14:textId="77777777" w:rsidR="001E1776" w:rsidRDefault="001E1776" w:rsidP="001E1776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4204EC59" w14:textId="77777777" w:rsidR="001E1776" w:rsidRDefault="001E1776" w:rsidP="001E1776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E67511">
        <w:rPr>
          <w:rFonts w:ascii="Open Sans" w:eastAsia="Times New Roman" w:hAnsi="Open Sans" w:cs="Open Sans"/>
          <w:spacing w:val="7"/>
          <w:lang w:eastAsia="it-IT"/>
        </w:rPr>
        <w:t>Come chiarito dall’INPS, con la </w:t>
      </w:r>
      <w:hyperlink r:id="rId13" w:tgtFrame="_blank" w:tooltip="circolare n. 27 del 31 gennaio 2024" w:history="1">
        <w:r w:rsidRPr="00E67511">
          <w:rPr>
            <w:rFonts w:ascii="Open Sans" w:eastAsia="Times New Roman" w:hAnsi="Open Sans" w:cs="Open Sans"/>
            <w:spacing w:val="7"/>
            <w:lang w:eastAsia="it-IT"/>
          </w:rPr>
          <w:t>circolare n. 27 del 31 gennaio 2024</w:t>
        </w:r>
      </w:hyperlink>
      <w:r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Pr="00E67511">
        <w:rPr>
          <w:rFonts w:ascii="Open Sans" w:eastAsia="Times New Roman" w:hAnsi="Open Sans" w:cs="Open Sans"/>
          <w:spacing w:val="7"/>
          <w:lang w:eastAsia="it-IT"/>
        </w:rPr>
        <w:t>rientrano nell’ambito di applicazione della misura</w:t>
      </w:r>
      <w:r>
        <w:rPr>
          <w:rFonts w:ascii="Open Sans" w:eastAsia="Times New Roman" w:hAnsi="Open Sans" w:cs="Open Sans"/>
          <w:spacing w:val="7"/>
          <w:lang w:eastAsia="it-IT"/>
        </w:rPr>
        <w:t>:</w:t>
      </w:r>
    </w:p>
    <w:p w14:paraId="51EBD88A" w14:textId="77777777" w:rsidR="001E1776" w:rsidRPr="009413F3" w:rsidRDefault="001E1776" w:rsidP="001E1776">
      <w:pPr>
        <w:pStyle w:val="Paragrafoelenco"/>
        <w:numPr>
          <w:ilvl w:val="0"/>
          <w:numId w:val="44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9413F3">
        <w:rPr>
          <w:rFonts w:ascii="Open Sans" w:eastAsia="Times New Roman" w:hAnsi="Open Sans" w:cs="Open Sans"/>
          <w:spacing w:val="7"/>
          <w:lang w:eastAsia="it-IT"/>
        </w:rPr>
        <w:t>anche i rapporti di apprendistato;</w:t>
      </w:r>
    </w:p>
    <w:p w14:paraId="5FDF078A" w14:textId="77777777" w:rsidR="001E1776" w:rsidRDefault="001E1776" w:rsidP="001E1776">
      <w:pPr>
        <w:pStyle w:val="Paragrafoelenco"/>
        <w:numPr>
          <w:ilvl w:val="0"/>
          <w:numId w:val="44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9413F3">
        <w:rPr>
          <w:rFonts w:ascii="Open Sans" w:eastAsia="Times New Roman" w:hAnsi="Open Sans" w:cs="Open Sans"/>
          <w:spacing w:val="7"/>
          <w:lang w:eastAsia="it-IT"/>
        </w:rPr>
        <w:t>qualora un rapporto di lavoro a tempo determinato venga convertito a tempo indeterminato, l’esonero può trovare legittima applicazione a decorrere dal mese di trasformazione a tempo indeterminato;</w:t>
      </w:r>
    </w:p>
    <w:p w14:paraId="0A311812" w14:textId="77777777" w:rsidR="001E1776" w:rsidRDefault="001E1776" w:rsidP="001E1776">
      <w:pPr>
        <w:pStyle w:val="Paragrafoelenco"/>
        <w:numPr>
          <w:ilvl w:val="0"/>
          <w:numId w:val="44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9413F3">
        <w:rPr>
          <w:rFonts w:ascii="Open Sans" w:eastAsia="Times New Roman" w:hAnsi="Open Sans" w:cs="Open Sans"/>
          <w:spacing w:val="7"/>
          <w:lang w:eastAsia="it-IT"/>
        </w:rPr>
        <w:t>la misura è applicabile anche ai rapporti di lavoro subordinato a tempo indeterminato instaurati in attuazione del vincolo associativo stretto con una cooperativa di lavoro ai sensi della </w:t>
      </w:r>
      <w:hyperlink r:id="rId14" w:tgtFrame="_blank" w:tooltip="legge n. 1422021" w:history="1">
        <w:r w:rsidRPr="009413F3">
          <w:rPr>
            <w:rFonts w:ascii="Open Sans" w:eastAsia="Times New Roman" w:hAnsi="Open Sans" w:cs="Open Sans"/>
            <w:spacing w:val="7"/>
            <w:lang w:eastAsia="it-IT"/>
          </w:rPr>
          <w:t>legge n. 142/2021</w:t>
        </w:r>
      </w:hyperlink>
      <w:r w:rsidRPr="009413F3">
        <w:rPr>
          <w:rFonts w:ascii="Open Sans" w:eastAsia="Times New Roman" w:hAnsi="Open Sans" w:cs="Open Sans"/>
          <w:spacing w:val="7"/>
          <w:lang w:eastAsia="it-IT"/>
        </w:rPr>
        <w:t>;</w:t>
      </w:r>
    </w:p>
    <w:p w14:paraId="18752356" w14:textId="77777777" w:rsidR="001E1776" w:rsidRDefault="001E1776" w:rsidP="001E1776">
      <w:pPr>
        <w:pStyle w:val="Paragrafoelenco"/>
        <w:numPr>
          <w:ilvl w:val="0"/>
          <w:numId w:val="44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9413F3">
        <w:rPr>
          <w:rFonts w:ascii="Open Sans" w:eastAsia="Times New Roman" w:hAnsi="Open Sans" w:cs="Open Sans"/>
          <w:spacing w:val="7"/>
          <w:lang w:eastAsia="it-IT"/>
        </w:rPr>
        <w:t>l’esonero contributivo spetta anche per i rapporti di lavoro a tempo indeterminato a scopo di somministrazione.</w:t>
      </w:r>
    </w:p>
    <w:p w14:paraId="60D967F1" w14:textId="77777777" w:rsidR="001E1776" w:rsidRPr="009413F3" w:rsidRDefault="001E1776" w:rsidP="001E1776">
      <w:pPr>
        <w:pStyle w:val="Paragrafoelenco"/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</w:p>
    <w:p w14:paraId="0F757041" w14:textId="77777777" w:rsidR="001E1776" w:rsidRPr="00E67511" w:rsidRDefault="001E1776" w:rsidP="001E1776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E67511">
        <w:rPr>
          <w:rFonts w:ascii="Open Sans" w:eastAsia="Times New Roman" w:hAnsi="Open Sans" w:cs="Open Sans"/>
          <w:spacing w:val="7"/>
          <w:lang w:eastAsia="it-IT"/>
        </w:rPr>
        <w:t>Come specificato dall’INPS, con proprio il </w:t>
      </w:r>
      <w:hyperlink r:id="rId15" w:tgtFrame="_blank" w:tooltip="messaggio n. 401 del 31 gennaio 2025" w:history="1">
        <w:r w:rsidRPr="00E67511">
          <w:rPr>
            <w:rFonts w:ascii="Open Sans" w:eastAsia="Times New Roman" w:hAnsi="Open Sans" w:cs="Open Sans"/>
            <w:spacing w:val="7"/>
            <w:lang w:eastAsia="it-IT"/>
          </w:rPr>
          <w:t>messaggio n. 401 del 31 gennaio 2025</w:t>
        </w:r>
      </w:hyperlink>
      <w:r w:rsidRPr="00E67511">
        <w:rPr>
          <w:rFonts w:ascii="Open Sans" w:eastAsia="Times New Roman" w:hAnsi="Open Sans" w:cs="Open Sans"/>
          <w:spacing w:val="7"/>
          <w:lang w:eastAsia="it-IT"/>
        </w:rPr>
        <w:t>, in considerazione dell’espressa previsione dell’efficacia temporale della suddetta misura fino al 31 dicembre 2026, la stessa può trovare applicazione anche nelle ipotesi in cui la nascita (o l’affido/adozione) del terzo figlio (o successivo) si verifichi nel corso delle annualità 2025-2026. In tali ipotesi, la decontribuzione troverà applicazione a decorrere dal mese di realizzazione di tale evento, a condizione che le lavoratrici madri siano titolari di un rapporto di lavoro a tempo indeterminato.</w:t>
      </w:r>
    </w:p>
    <w:p w14:paraId="50E045E7" w14:textId="46019566" w:rsidR="002A43BF" w:rsidRPr="000C4439" w:rsidRDefault="002A43BF" w:rsidP="000C443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46E68F20" w14:textId="77777777" w:rsidR="002A43BF" w:rsidRDefault="002A43BF" w:rsidP="00607DB6">
      <w:pPr>
        <w:shd w:val="clear" w:color="auto" w:fill="FFFFFF"/>
        <w:ind w:left="0"/>
        <w:rPr>
          <w:rFonts w:ascii="Open Sans" w:eastAsia="Times New Roman" w:hAnsi="Open Sans" w:cs="Open Sans"/>
          <w:spacing w:val="7"/>
          <w:u w:val="single"/>
          <w:lang w:eastAsia="it-IT"/>
        </w:rPr>
      </w:pPr>
      <w:r w:rsidRPr="00607DB6">
        <w:rPr>
          <w:rFonts w:ascii="Open Sans" w:eastAsia="Times New Roman" w:hAnsi="Open Sans" w:cs="Open Sans"/>
          <w:spacing w:val="7"/>
          <w:u w:val="single"/>
          <w:lang w:eastAsia="it-IT"/>
        </w:rPr>
        <w:t>Agevolazioni contributive</w:t>
      </w:r>
    </w:p>
    <w:p w14:paraId="200460DA" w14:textId="77777777" w:rsidR="00607DB6" w:rsidRPr="00607DB6" w:rsidRDefault="00607DB6" w:rsidP="00607DB6">
      <w:pPr>
        <w:shd w:val="clear" w:color="auto" w:fill="FFFFFF"/>
        <w:ind w:left="0"/>
        <w:rPr>
          <w:rFonts w:ascii="Open Sans" w:eastAsia="Times New Roman" w:hAnsi="Open Sans" w:cs="Open Sans"/>
          <w:spacing w:val="7"/>
          <w:u w:val="single"/>
          <w:lang w:eastAsia="it-IT"/>
        </w:rPr>
      </w:pPr>
    </w:p>
    <w:p w14:paraId="160DA129" w14:textId="1E0DE307" w:rsidR="002A43BF" w:rsidRDefault="00E4153A" w:rsidP="00607DB6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Nuovo </w:t>
      </w:r>
      <w:r w:rsidR="00BD5B6D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sgravio</w:t>
      </w:r>
      <w:r w:rsidR="00607DB6" w:rsidRPr="00607DB6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 contributivo assunzioni a tempo indeterminato anno 2026 (art. 1, c. 153-155) –</w:t>
      </w:r>
    </w:p>
    <w:p w14:paraId="65DAC508" w14:textId="77777777" w:rsidR="00607DB6" w:rsidRPr="00607DB6" w:rsidRDefault="00607DB6" w:rsidP="00607DB6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</w:p>
    <w:p w14:paraId="23EC4FE7" w14:textId="77777777" w:rsidR="002A43BF" w:rsidRDefault="002A43BF" w:rsidP="00607DB6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607DB6">
        <w:rPr>
          <w:rFonts w:ascii="Open Sans" w:eastAsia="Times New Roman" w:hAnsi="Open Sans" w:cs="Open Sans"/>
          <w:spacing w:val="7"/>
          <w:lang w:eastAsia="it-IT"/>
        </w:rPr>
        <w:lastRenderedPageBreak/>
        <w:t xml:space="preserve">Sono stati stanziati fondi al fine di incrementare </w:t>
      </w:r>
      <w:r w:rsidRPr="00630A97">
        <w:rPr>
          <w:rFonts w:ascii="Open Sans" w:eastAsia="Times New Roman" w:hAnsi="Open Sans" w:cs="Open Sans"/>
          <w:b/>
          <w:bCs/>
          <w:spacing w:val="7"/>
          <w:lang w:eastAsia="it-IT"/>
        </w:rPr>
        <w:t>l’occupazione giovanile stabile</w:t>
      </w:r>
      <w:r w:rsidRPr="00607DB6">
        <w:rPr>
          <w:rFonts w:ascii="Open Sans" w:eastAsia="Times New Roman" w:hAnsi="Open Sans" w:cs="Open Sans"/>
          <w:spacing w:val="7"/>
          <w:lang w:eastAsia="it-IT"/>
        </w:rPr>
        <w:t xml:space="preserve">, di favorire le pari opportunità nel mercato del lavoro </w:t>
      </w:r>
      <w:r w:rsidRPr="00026F9E">
        <w:rPr>
          <w:rFonts w:ascii="Open Sans" w:eastAsia="Times New Roman" w:hAnsi="Open Sans" w:cs="Open Sans"/>
          <w:b/>
          <w:bCs/>
          <w:spacing w:val="7"/>
          <w:lang w:eastAsia="it-IT"/>
        </w:rPr>
        <w:t>per le lavoratrici svantaggiate,</w:t>
      </w:r>
      <w:r w:rsidRPr="00607DB6">
        <w:rPr>
          <w:rFonts w:ascii="Open Sans" w:eastAsia="Times New Roman" w:hAnsi="Open Sans" w:cs="Open Sans"/>
          <w:spacing w:val="7"/>
          <w:lang w:eastAsia="it-IT"/>
        </w:rPr>
        <w:t xml:space="preserve"> di sostenere </w:t>
      </w:r>
      <w:r w:rsidRPr="00026F9E">
        <w:rPr>
          <w:rFonts w:ascii="Open Sans" w:eastAsia="Times New Roman" w:hAnsi="Open Sans" w:cs="Open Sans"/>
          <w:b/>
          <w:bCs/>
          <w:spacing w:val="7"/>
          <w:lang w:eastAsia="it-IT"/>
        </w:rPr>
        <w:t>lo sviluppo occupazionale della ZES speciale per il Mezzogiorno</w:t>
      </w:r>
      <w:r w:rsidRPr="00607DB6">
        <w:rPr>
          <w:rFonts w:ascii="Open Sans" w:eastAsia="Times New Roman" w:hAnsi="Open Sans" w:cs="Open Sans"/>
          <w:spacing w:val="7"/>
          <w:lang w:eastAsia="it-IT"/>
        </w:rPr>
        <w:t xml:space="preserve"> (c.d. ZES unica che comprende i territori delle regioni Abruzzo, Basilicata, Calabria, Campania, Molise, Puglia, Sicilia, Sardegna) e di contribuire alla riduzione dei divari territoriali, con previsione di un esonero parziale dal versamento dei complessivi contributi previdenziali a carico dei datori di lavoro privati, con esclusione dei premi e contributi INAIL, per un </w:t>
      </w:r>
      <w:r w:rsidRPr="0023371D">
        <w:rPr>
          <w:rFonts w:ascii="Open Sans" w:eastAsia="Times New Roman" w:hAnsi="Open Sans" w:cs="Open Sans"/>
          <w:spacing w:val="7"/>
          <w:u w:val="single"/>
          <w:lang w:eastAsia="it-IT"/>
        </w:rPr>
        <w:t>periodo massimo di 24 me</w:t>
      </w:r>
      <w:r w:rsidRPr="00864568">
        <w:rPr>
          <w:rFonts w:ascii="Open Sans" w:eastAsia="Times New Roman" w:hAnsi="Open Sans" w:cs="Open Sans"/>
          <w:spacing w:val="7"/>
          <w:u w:val="single"/>
          <w:lang w:eastAsia="it-IT"/>
        </w:rPr>
        <w:t>si, per</w:t>
      </w:r>
      <w:r w:rsidRPr="0022294C">
        <w:rPr>
          <w:rFonts w:ascii="Open Sans" w:eastAsia="Times New Roman" w:hAnsi="Open Sans" w:cs="Open Sans"/>
          <w:spacing w:val="7"/>
          <w:u w:val="single"/>
          <w:lang w:eastAsia="it-IT"/>
        </w:rPr>
        <w:t xml:space="preserve"> l’assunzione dal 1 gennaio al 31 dicembre 2026</w:t>
      </w:r>
      <w:r w:rsidRPr="00607DB6">
        <w:rPr>
          <w:rFonts w:ascii="Open Sans" w:eastAsia="Times New Roman" w:hAnsi="Open Sans" w:cs="Open Sans"/>
          <w:spacing w:val="7"/>
          <w:lang w:eastAsia="it-IT"/>
        </w:rPr>
        <w:t xml:space="preserve"> di personale non dirigenziale con contratto di lavoro subordinato a tempo indeterminato o per la trasformazione, nel medesimo periodo, del contratto di lavoro subordinato da tempo determinato a tempo indeterminato, laddove previsto.</w:t>
      </w:r>
    </w:p>
    <w:p w14:paraId="452B039D" w14:textId="77777777" w:rsidR="00864568" w:rsidRPr="00607DB6" w:rsidRDefault="00864568" w:rsidP="00607DB6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3BC218A0" w14:textId="77777777" w:rsidR="002A43BF" w:rsidRDefault="002A43BF" w:rsidP="00607DB6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607DB6">
        <w:rPr>
          <w:rFonts w:ascii="Open Sans" w:eastAsia="Times New Roman" w:hAnsi="Open Sans" w:cs="Open Sans"/>
          <w:spacing w:val="7"/>
          <w:lang w:eastAsia="it-IT"/>
        </w:rPr>
        <w:t>La disciplina degli specifici interventi non è stata ancora pubblicata in quanto i relativi requisiti e le condizioni necessarie a garantire il rispetto dei suddetti limiti di spesa verranno definiti solo con successivo decreto del Ministero del Lavoro e delle Politiche Sociali, di concerto con il Ministero dell’Economia e delle Finanze.</w:t>
      </w:r>
    </w:p>
    <w:p w14:paraId="45956267" w14:textId="672F5900" w:rsidR="002D19C1" w:rsidRDefault="002D19C1" w:rsidP="00C60172">
      <w:pPr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2D19C1">
        <w:rPr>
          <w:rFonts w:ascii="Open Sans" w:eastAsia="Times New Roman" w:hAnsi="Open Sans" w:cs="Open Sans"/>
          <w:spacing w:val="7"/>
          <w:lang w:eastAsia="it-IT"/>
        </w:rPr>
        <w:t>Nell’adozione del decreto si terrà conto della valutazione degli effetti sull’occupazione dei bonus giovani, donne e ZES di cui agli </w:t>
      </w:r>
      <w:hyperlink r:id="rId16" w:tgtFrame="_blank" w:tooltip="articoli 22" w:history="1">
        <w:r w:rsidRPr="002D19C1">
          <w:rPr>
            <w:rFonts w:ascii="Open Sans" w:eastAsia="Times New Roman" w:hAnsi="Open Sans" w:cs="Open Sans"/>
            <w:spacing w:val="7"/>
            <w:lang w:eastAsia="it-IT"/>
          </w:rPr>
          <w:t>articoli 22</w:t>
        </w:r>
      </w:hyperlink>
      <w:r w:rsidRPr="002D19C1">
        <w:rPr>
          <w:rFonts w:ascii="Open Sans" w:eastAsia="Times New Roman" w:hAnsi="Open Sans" w:cs="Open Sans"/>
          <w:spacing w:val="7"/>
          <w:lang w:eastAsia="it-IT"/>
        </w:rPr>
        <w:t>, </w:t>
      </w:r>
      <w:hyperlink r:id="rId17" w:tgtFrame="_blank" w:tooltip="23" w:history="1">
        <w:r w:rsidRPr="002D19C1">
          <w:rPr>
            <w:rFonts w:ascii="Open Sans" w:eastAsia="Times New Roman" w:hAnsi="Open Sans" w:cs="Open Sans"/>
            <w:spacing w:val="7"/>
            <w:lang w:eastAsia="it-IT"/>
          </w:rPr>
          <w:t>23</w:t>
        </w:r>
      </w:hyperlink>
      <w:r w:rsidRPr="002D19C1">
        <w:rPr>
          <w:rFonts w:ascii="Open Sans" w:eastAsia="Times New Roman" w:hAnsi="Open Sans" w:cs="Open Sans"/>
          <w:spacing w:val="7"/>
          <w:lang w:eastAsia="it-IT"/>
        </w:rPr>
        <w:t> e </w:t>
      </w:r>
      <w:hyperlink r:id="rId18" w:tgtFrame="_blank" w:tooltip="24" w:history="1">
        <w:r w:rsidRPr="002D19C1">
          <w:rPr>
            <w:rFonts w:ascii="Open Sans" w:eastAsia="Times New Roman" w:hAnsi="Open Sans" w:cs="Open Sans"/>
            <w:spacing w:val="7"/>
            <w:lang w:eastAsia="it-IT"/>
          </w:rPr>
          <w:t>24</w:t>
        </w:r>
      </w:hyperlink>
      <w:r w:rsidRPr="002D19C1">
        <w:rPr>
          <w:rFonts w:ascii="Open Sans" w:eastAsia="Times New Roman" w:hAnsi="Open Sans" w:cs="Open Sans"/>
          <w:spacing w:val="7"/>
          <w:lang w:eastAsia="it-IT"/>
        </w:rPr>
        <w:t> del </w:t>
      </w:r>
      <w:hyperlink r:id="rId19" w:tgtFrame="_blank" w:tooltip="D.L. n. 602024" w:history="1">
        <w:r w:rsidRPr="002D19C1">
          <w:rPr>
            <w:rFonts w:ascii="Open Sans" w:eastAsia="Times New Roman" w:hAnsi="Open Sans" w:cs="Open Sans"/>
            <w:spacing w:val="7"/>
            <w:lang w:eastAsia="it-IT"/>
          </w:rPr>
          <w:t>D.L. n. 60/2024</w:t>
        </w:r>
      </w:hyperlink>
      <w:r w:rsidR="00C60172">
        <w:rPr>
          <w:rFonts w:ascii="Open Sans" w:eastAsia="Times New Roman" w:hAnsi="Open Sans" w:cs="Open Sans"/>
          <w:spacing w:val="7"/>
          <w:lang w:eastAsia="it-IT"/>
        </w:rPr>
        <w:t>.</w:t>
      </w:r>
    </w:p>
    <w:p w14:paraId="7EE4FBAA" w14:textId="77777777" w:rsidR="00607DB6" w:rsidRPr="00607DB6" w:rsidRDefault="00607DB6" w:rsidP="00607DB6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20378573" w14:textId="594F8886" w:rsidR="002A43BF" w:rsidRDefault="0022294C" w:rsidP="0022294C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E</w:t>
      </w:r>
      <w:r w:rsidRPr="0022294C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sonero contributivo per promuovere l’assunzione di lavoratrici madri (art. 1, c. 210-213)</w:t>
      </w:r>
    </w:p>
    <w:p w14:paraId="2B5E5A4C" w14:textId="77777777" w:rsidR="0022294C" w:rsidRPr="0022294C" w:rsidRDefault="0022294C" w:rsidP="0022294C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</w:p>
    <w:p w14:paraId="0D073FA8" w14:textId="77777777" w:rsidR="002A43BF" w:rsidRPr="000F6E9D" w:rsidRDefault="002A43BF" w:rsidP="000F6E9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A decorrere dal 1° gennaio 2026 ai datori di lavoro privati che assumono </w:t>
      </w:r>
      <w:r w:rsidRPr="008443EA">
        <w:rPr>
          <w:rFonts w:ascii="Open Sans" w:eastAsia="Times New Roman" w:hAnsi="Open Sans" w:cs="Open Sans"/>
          <w:b/>
          <w:bCs/>
          <w:spacing w:val="7"/>
          <w:lang w:eastAsia="it-IT"/>
        </w:rPr>
        <w:t>donne, madri di almeno 3 figli di età minore di 18 anni</w:t>
      </w: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, prive di un impiego regolarmente retribuito da almeno 6 mesi, viene riconosciuto un </w:t>
      </w:r>
      <w:r w:rsidRPr="008443EA">
        <w:rPr>
          <w:rFonts w:ascii="Open Sans" w:eastAsia="Times New Roman" w:hAnsi="Open Sans" w:cs="Open Sans"/>
          <w:spacing w:val="7"/>
          <w:u w:val="single"/>
          <w:lang w:eastAsia="it-IT"/>
        </w:rPr>
        <w:t>esonero totale</w:t>
      </w: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 dal versamento dei contributi previdenziali a carico dei datori di lavoro, ad esclusione di premi e contributi INAIL, a carico del datore di lavoro, </w:t>
      </w:r>
      <w:r w:rsidRPr="008443EA">
        <w:rPr>
          <w:rFonts w:ascii="Open Sans" w:eastAsia="Times New Roman" w:hAnsi="Open Sans" w:cs="Open Sans"/>
          <w:spacing w:val="7"/>
          <w:u w:val="single"/>
          <w:lang w:eastAsia="it-IT"/>
        </w:rPr>
        <w:t>nel limite massimo di 8.000= euro all’anno</w:t>
      </w:r>
      <w:r w:rsidRPr="000F6E9D">
        <w:rPr>
          <w:rFonts w:ascii="Open Sans" w:eastAsia="Times New Roman" w:hAnsi="Open Sans" w:cs="Open Sans"/>
          <w:spacing w:val="7"/>
          <w:lang w:eastAsia="it-IT"/>
        </w:rPr>
        <w:t>:</w:t>
      </w:r>
    </w:p>
    <w:p w14:paraId="6A21D051" w14:textId="77777777" w:rsidR="002A43BF" w:rsidRDefault="002A43BF" w:rsidP="008443EA">
      <w:pPr>
        <w:pStyle w:val="Paragrafoelenco"/>
        <w:numPr>
          <w:ilvl w:val="0"/>
          <w:numId w:val="42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8443EA">
        <w:rPr>
          <w:rFonts w:ascii="Open Sans" w:eastAsia="Times New Roman" w:hAnsi="Open Sans" w:cs="Open Sans"/>
          <w:spacing w:val="7"/>
          <w:lang w:eastAsia="it-IT"/>
        </w:rPr>
        <w:t>per 12 mesi in caso di assunzione con contratto a tempo determinato (anche in somministrazione);</w:t>
      </w:r>
    </w:p>
    <w:p w14:paraId="1EC44F14" w14:textId="77777777" w:rsidR="008443EA" w:rsidRPr="008443EA" w:rsidRDefault="008443EA" w:rsidP="008443EA">
      <w:pPr>
        <w:pStyle w:val="Paragrafoelenco"/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</w:p>
    <w:p w14:paraId="480194A8" w14:textId="77777777" w:rsidR="006150FE" w:rsidRDefault="002A43BF" w:rsidP="006150FE">
      <w:pPr>
        <w:pStyle w:val="Paragrafoelenco"/>
        <w:numPr>
          <w:ilvl w:val="0"/>
          <w:numId w:val="42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8443EA">
        <w:rPr>
          <w:rFonts w:ascii="Open Sans" w:eastAsia="Times New Roman" w:hAnsi="Open Sans" w:cs="Open Sans"/>
          <w:spacing w:val="7"/>
          <w:lang w:eastAsia="it-IT"/>
        </w:rPr>
        <w:t>per 18 mesi dalla data dell’assunzione originaria, nel caso in cui il contratto a tempo determinato venga trasformato in contratto a tempo indeterminato</w:t>
      </w:r>
      <w:r w:rsidR="006150FE">
        <w:rPr>
          <w:rFonts w:ascii="Open Sans" w:eastAsia="Times New Roman" w:hAnsi="Open Sans" w:cs="Open Sans"/>
          <w:spacing w:val="7"/>
          <w:lang w:eastAsia="it-IT"/>
        </w:rPr>
        <w:t>;</w:t>
      </w:r>
    </w:p>
    <w:p w14:paraId="7FB0D043" w14:textId="77777777" w:rsidR="006150FE" w:rsidRPr="006150FE" w:rsidRDefault="006150FE" w:rsidP="006150FE">
      <w:pPr>
        <w:pStyle w:val="Paragrafoelenco"/>
        <w:rPr>
          <w:rFonts w:ascii="Open Sans" w:eastAsia="Times New Roman" w:hAnsi="Open Sans" w:cs="Open Sans"/>
          <w:spacing w:val="7"/>
          <w:lang w:eastAsia="it-IT"/>
        </w:rPr>
      </w:pPr>
    </w:p>
    <w:p w14:paraId="28B4C340" w14:textId="79AB9F0C" w:rsidR="002A43BF" w:rsidRDefault="002A43BF" w:rsidP="006150FE">
      <w:pPr>
        <w:pStyle w:val="Paragrafoelenco"/>
        <w:numPr>
          <w:ilvl w:val="0"/>
          <w:numId w:val="42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6150FE">
        <w:rPr>
          <w:rFonts w:ascii="Open Sans" w:eastAsia="Times New Roman" w:hAnsi="Open Sans" w:cs="Open Sans"/>
          <w:spacing w:val="7"/>
          <w:lang w:eastAsia="it-IT"/>
        </w:rPr>
        <w:t>per 24 mesi in caso di assunzione con contratto con contratto a tempo indeterminato.</w:t>
      </w:r>
    </w:p>
    <w:p w14:paraId="557F3A60" w14:textId="77777777" w:rsidR="006150FE" w:rsidRPr="006150FE" w:rsidRDefault="006150FE" w:rsidP="006150FE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5EF4AC80" w14:textId="0465381E" w:rsidR="000F6E9D" w:rsidRPr="000F6E9D" w:rsidRDefault="002A43BF" w:rsidP="000F6E9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L’esonero </w:t>
      </w:r>
      <w:r w:rsidRPr="00C23DAF">
        <w:rPr>
          <w:rFonts w:ascii="Open Sans" w:eastAsia="Times New Roman" w:hAnsi="Open Sans" w:cs="Open Sans"/>
          <w:spacing w:val="7"/>
          <w:u w:val="single"/>
          <w:lang w:eastAsia="it-IT"/>
        </w:rPr>
        <w:t>non si applica</w:t>
      </w: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 ai rapporti di lavoro domestico e ai rapporti di apprendistato, e non è cumulabile con altri esoneri o riduzioni delle aliquote di finanziamento previsti dalla normativa vigente ed </w:t>
      </w:r>
      <w:r w:rsidRPr="00C23DAF">
        <w:rPr>
          <w:rFonts w:ascii="Open Sans" w:eastAsia="Times New Roman" w:hAnsi="Open Sans" w:cs="Open Sans"/>
          <w:spacing w:val="7"/>
          <w:u w:val="single"/>
          <w:lang w:eastAsia="it-IT"/>
        </w:rPr>
        <w:t>è compatibile</w:t>
      </w:r>
      <w:r w:rsidR="00A85645">
        <w:rPr>
          <w:rFonts w:ascii="Open Sans" w:eastAsia="Times New Roman" w:hAnsi="Open Sans" w:cs="Open Sans"/>
          <w:spacing w:val="7"/>
          <w:lang w:eastAsia="it-IT"/>
        </w:rPr>
        <w:t>,</w:t>
      </w:r>
      <w:r w:rsidR="001C47B3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="001C47B3" w:rsidRPr="001C47B3">
        <w:rPr>
          <w:rFonts w:ascii="Open Sans" w:eastAsia="Times New Roman" w:hAnsi="Open Sans" w:cs="Open Sans"/>
          <w:spacing w:val="7"/>
          <w:lang w:eastAsia="it-IT"/>
        </w:rPr>
        <w:t>senza alcuna riduzione con la maggiorazione del costo ammesso in deduzione in presenza di nuove assunzioni di cui all'art. 4 del D.lgs. n. 216/2023</w:t>
      </w:r>
      <w:r w:rsidR="00A85645">
        <w:rPr>
          <w:rFonts w:ascii="Open Sans" w:eastAsia="Times New Roman" w:hAnsi="Open Sans" w:cs="Open Sans"/>
          <w:spacing w:val="7"/>
          <w:lang w:eastAsia="it-IT"/>
        </w:rPr>
        <w:t xml:space="preserve"> (l</w:t>
      </w:r>
      <w:r w:rsidRPr="000F6E9D">
        <w:rPr>
          <w:rFonts w:ascii="Open Sans" w:eastAsia="Times New Roman" w:hAnsi="Open Sans" w:cs="Open Sans"/>
          <w:spacing w:val="7"/>
          <w:lang w:eastAsia="it-IT"/>
        </w:rPr>
        <w:t>a c.d. maxi-deduzione</w:t>
      </w:r>
      <w:r w:rsidR="00A85645">
        <w:rPr>
          <w:rFonts w:ascii="Open Sans" w:eastAsia="Times New Roman" w:hAnsi="Open Sans" w:cs="Open Sans"/>
          <w:spacing w:val="7"/>
          <w:lang w:eastAsia="it-IT"/>
        </w:rPr>
        <w:t>)</w:t>
      </w:r>
      <w:r w:rsidR="00E67511">
        <w:rPr>
          <w:rFonts w:ascii="Open Sans" w:eastAsia="Times New Roman" w:hAnsi="Open Sans" w:cs="Open Sans"/>
          <w:spacing w:val="7"/>
          <w:lang w:eastAsia="it-IT"/>
        </w:rPr>
        <w:t>.</w:t>
      </w:r>
    </w:p>
    <w:p w14:paraId="2A3E15EE" w14:textId="689395FF" w:rsidR="002A43BF" w:rsidRPr="000F6E9D" w:rsidRDefault="000F6E9D" w:rsidP="000F6E9D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lastRenderedPageBreak/>
        <w:t>I</w:t>
      </w:r>
      <w:r w:rsidRPr="000F6E9D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ncentivi per la trasformazione a tempo parziale dei contratti di lavoro per alcune categorie di soggetti (art. 1. c. 214-218)</w:t>
      </w:r>
    </w:p>
    <w:p w14:paraId="0BA68505" w14:textId="77777777" w:rsidR="000F6E9D" w:rsidRPr="000F6E9D" w:rsidRDefault="000F6E9D" w:rsidP="000F6E9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2ADC1D5C" w14:textId="77777777" w:rsidR="002A43BF" w:rsidRDefault="002A43BF" w:rsidP="000F6E9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A decorrere dal 1° gennaio 2026, al fine di favorire la conciliazione tra attività lavorativa e vita privata, alla lavoratrice o al lavoratore con </w:t>
      </w:r>
      <w:r w:rsidRPr="00683D3A">
        <w:rPr>
          <w:rFonts w:ascii="Open Sans" w:eastAsia="Times New Roman" w:hAnsi="Open Sans" w:cs="Open Sans"/>
          <w:b/>
          <w:bCs/>
          <w:spacing w:val="7"/>
          <w:lang w:eastAsia="it-IT"/>
        </w:rPr>
        <w:t>almeno 3 figli conviventi</w:t>
      </w:r>
      <w:r w:rsidRPr="000F6E9D">
        <w:rPr>
          <w:rFonts w:ascii="Open Sans" w:eastAsia="Times New Roman" w:hAnsi="Open Sans" w:cs="Open Sans"/>
          <w:spacing w:val="7"/>
          <w:lang w:eastAsia="it-IT"/>
        </w:rPr>
        <w:t>, fino al compimento del 10° anno di età del figlio più piccolo o senza limiti di età nel caso di figli con disabilità, è riconosciuta la priorità nella trasformazione del contratto di lavoro da tempo pieno a tempo parziale, orizzontale o verticale, o nella rimodulazione della percentuale di lavoro in caso di contratto a tempo parziale, che determina una riduzione dell’orario di lavoro di almeno 40 punti percentuali.</w:t>
      </w:r>
    </w:p>
    <w:p w14:paraId="11203340" w14:textId="77777777" w:rsidR="003E580D" w:rsidRPr="000F6E9D" w:rsidRDefault="003E580D" w:rsidP="000F6E9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595F1A5A" w14:textId="6C075461" w:rsidR="002A43BF" w:rsidRDefault="002A43BF" w:rsidP="000F6E9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Ai datori di lavoro privati che consentono ai lavoratori la trasformazione suindicata, senza riduzione del complessivo monte orario di lavoro, è riconosciuto, per un </w:t>
      </w:r>
      <w:r w:rsidRPr="003C79CC">
        <w:rPr>
          <w:rFonts w:ascii="Open Sans" w:eastAsia="Times New Roman" w:hAnsi="Open Sans" w:cs="Open Sans"/>
          <w:b/>
          <w:bCs/>
          <w:spacing w:val="7"/>
          <w:lang w:eastAsia="it-IT"/>
        </w:rPr>
        <w:t>periodo massimo di 24 mesi</w:t>
      </w:r>
      <w:r w:rsidR="003C79CC">
        <w:rPr>
          <w:rFonts w:ascii="Open Sans" w:eastAsia="Times New Roman" w:hAnsi="Open Sans" w:cs="Open Sans"/>
          <w:b/>
          <w:bCs/>
          <w:spacing w:val="7"/>
          <w:lang w:eastAsia="it-IT"/>
        </w:rPr>
        <w:t>,</w:t>
      </w: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 dalla data di trasformazione del contratto, </w:t>
      </w:r>
      <w:r w:rsidRPr="00C23DAF">
        <w:rPr>
          <w:rFonts w:ascii="Open Sans" w:eastAsia="Times New Roman" w:hAnsi="Open Sans" w:cs="Open Sans"/>
          <w:b/>
          <w:bCs/>
          <w:spacing w:val="7"/>
          <w:lang w:eastAsia="it-IT"/>
        </w:rPr>
        <w:t>l’esonero dal versamento del 100%</w:t>
      </w: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 dei complessivi contributi previdenziali a carico dei datori di lavoro, con esclusione dei premi e contributi dovuti all’INAIL, </w:t>
      </w:r>
      <w:r w:rsidRPr="00C23DAF">
        <w:rPr>
          <w:rFonts w:ascii="Open Sans" w:eastAsia="Times New Roman" w:hAnsi="Open Sans" w:cs="Open Sans"/>
          <w:b/>
          <w:bCs/>
          <w:spacing w:val="7"/>
          <w:lang w:eastAsia="it-IT"/>
        </w:rPr>
        <w:t>nel limite massimo pari a 3.000 euro</w:t>
      </w: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 su base annua, riparametrato e applicato su base mensile.</w:t>
      </w:r>
    </w:p>
    <w:p w14:paraId="045AF332" w14:textId="77777777" w:rsidR="003E580D" w:rsidRPr="000F6E9D" w:rsidRDefault="003E580D" w:rsidP="000F6E9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3082D6EC" w14:textId="47FA2177" w:rsidR="002A43BF" w:rsidRDefault="002A43BF" w:rsidP="000F6E9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0F6E9D">
        <w:rPr>
          <w:rFonts w:ascii="Open Sans" w:eastAsia="Times New Roman" w:hAnsi="Open Sans" w:cs="Open Sans"/>
          <w:spacing w:val="7"/>
          <w:lang w:eastAsia="it-IT"/>
        </w:rPr>
        <w:t>L’esonero non si applica ai rapporti di lavoro domestico e ai rapporti di apprendistato, e non è cumulabile con altri esoneri o riduzioni delle aliquote di finanziamento previsti dalla normativa vigente</w:t>
      </w:r>
      <w:r w:rsidR="00C23DAF">
        <w:rPr>
          <w:rFonts w:ascii="Open Sans" w:eastAsia="Times New Roman" w:hAnsi="Open Sans" w:cs="Open Sans"/>
          <w:spacing w:val="7"/>
          <w:lang w:eastAsia="it-IT"/>
        </w:rPr>
        <w:t>,</w:t>
      </w: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 ma </w:t>
      </w:r>
      <w:r w:rsidRPr="00C23DAF">
        <w:rPr>
          <w:rFonts w:ascii="Open Sans" w:eastAsia="Times New Roman" w:hAnsi="Open Sans" w:cs="Open Sans"/>
          <w:spacing w:val="7"/>
          <w:u w:val="single"/>
          <w:lang w:eastAsia="it-IT"/>
        </w:rPr>
        <w:t>è compatibile</w:t>
      </w:r>
      <w:r w:rsidRPr="000F6E9D">
        <w:rPr>
          <w:rFonts w:ascii="Open Sans" w:eastAsia="Times New Roman" w:hAnsi="Open Sans" w:cs="Open Sans"/>
          <w:spacing w:val="7"/>
          <w:lang w:eastAsia="it-IT"/>
        </w:rPr>
        <w:t xml:space="preserve"> senza alcuna riduzione con la maggiorazione del costo ammesso in deduzione in presenza di nuove assunzioni (c.d. maxi-deduzione).</w:t>
      </w:r>
    </w:p>
    <w:p w14:paraId="4ED92CC1" w14:textId="77777777" w:rsidR="00C23DAF" w:rsidRPr="000F6E9D" w:rsidRDefault="00C23DAF" w:rsidP="000F6E9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267BE89D" w14:textId="77777777" w:rsidR="002A43BF" w:rsidRPr="000F6E9D" w:rsidRDefault="002A43BF" w:rsidP="000F6E9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0F6E9D">
        <w:rPr>
          <w:rFonts w:ascii="Open Sans" w:eastAsia="Times New Roman" w:hAnsi="Open Sans" w:cs="Open Sans"/>
          <w:spacing w:val="7"/>
          <w:lang w:eastAsia="it-IT"/>
        </w:rPr>
        <w:t>Le disposizioni attuative dell’esonero verranno definite con decreto del Ministero del Lavoro e delle Politiche Sociali, di concerto con il Ministro per la famiglia, la natalità e le pari opportunità e con il Ministero dell’Economia e delle Finanze.</w:t>
      </w:r>
    </w:p>
    <w:p w14:paraId="7A979072" w14:textId="77777777" w:rsidR="002A43BF" w:rsidRPr="000F6E9D" w:rsidRDefault="002A43BF" w:rsidP="000F6E9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0F6E9D">
        <w:rPr>
          <w:rFonts w:ascii="Open Sans" w:eastAsia="Times New Roman" w:hAnsi="Open Sans" w:cs="Open Sans"/>
          <w:spacing w:val="7"/>
          <w:lang w:eastAsia="it-IT"/>
        </w:rPr>
        <w:t> </w:t>
      </w:r>
    </w:p>
    <w:p w14:paraId="238D5536" w14:textId="770FB712" w:rsidR="002A43BF" w:rsidRDefault="004A5DD2" w:rsidP="003E580D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I</w:t>
      </w:r>
      <w:r w:rsidRPr="003E580D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ncentivo per la prosecuzione dell’attività lavorativa (art. 1, c. 194)</w:t>
      </w:r>
    </w:p>
    <w:p w14:paraId="5FDAC4E0" w14:textId="77777777" w:rsidR="004A5DD2" w:rsidRPr="003E580D" w:rsidRDefault="004A5DD2" w:rsidP="003E580D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</w:p>
    <w:p w14:paraId="000AAC66" w14:textId="77777777" w:rsidR="002A43BF" w:rsidRDefault="002A43BF" w:rsidP="003E580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3E580D">
        <w:rPr>
          <w:rFonts w:ascii="Open Sans" w:eastAsia="Times New Roman" w:hAnsi="Open Sans" w:cs="Open Sans"/>
          <w:spacing w:val="7"/>
          <w:lang w:eastAsia="it-IT"/>
        </w:rPr>
        <w:t>I lavoratori dipendenti che abbiano maturato, entro il 31 dicembre 2026, i requisiti minimi per l’accesso alla pensione anticipata, possono rinunciare all’accredito contributivo della quota dei contributi a proprio carico relativi all’assicurazione generale obbligatoria per l’invalidità, la vecchiaia e i superstiti dei lavoratori dipendenti e alle forme sostitutive ed esclusive della medesima.</w:t>
      </w:r>
    </w:p>
    <w:p w14:paraId="6425C64B" w14:textId="77777777" w:rsidR="004A5DD2" w:rsidRPr="003E580D" w:rsidRDefault="004A5DD2" w:rsidP="003E580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348465E0" w14:textId="77777777" w:rsidR="002A43BF" w:rsidRPr="003E580D" w:rsidRDefault="002A43BF" w:rsidP="003E580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3E580D">
        <w:rPr>
          <w:rFonts w:ascii="Open Sans" w:eastAsia="Times New Roman" w:hAnsi="Open Sans" w:cs="Open Sans"/>
          <w:spacing w:val="7"/>
          <w:lang w:eastAsia="it-IT"/>
        </w:rPr>
        <w:t>Esercitata tale facoltà viene meno ogni obbligo di versamento contributivo da parte del datore di lavoro per la quota a carico del lavoratore, a decorrere dalla prima scadenza utile per il pensionamento.</w:t>
      </w:r>
    </w:p>
    <w:p w14:paraId="56450B48" w14:textId="77777777" w:rsidR="002A43BF" w:rsidRPr="003E580D" w:rsidRDefault="002A43BF" w:rsidP="003E580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3E580D">
        <w:rPr>
          <w:rFonts w:ascii="Open Sans" w:eastAsia="Times New Roman" w:hAnsi="Open Sans" w:cs="Open Sans"/>
          <w:spacing w:val="7"/>
          <w:lang w:eastAsia="it-IT"/>
        </w:rPr>
        <w:t>Con la medesima decorrenza, la somma corrispondente alla quota di contribuzione a carico del lavoratore, che il datore di lavoro avrebbe dovuto versare all’ente previdenziale, è corrisposta interamente al lavoratore. </w:t>
      </w:r>
    </w:p>
    <w:p w14:paraId="386B0BE3" w14:textId="783395BB" w:rsidR="003E580D" w:rsidRPr="003E580D" w:rsidRDefault="002A43BF" w:rsidP="003E580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3E580D">
        <w:rPr>
          <w:rFonts w:ascii="Open Sans" w:eastAsia="Times New Roman" w:hAnsi="Open Sans" w:cs="Open Sans"/>
          <w:spacing w:val="7"/>
          <w:lang w:eastAsia="it-IT"/>
        </w:rPr>
        <w:t>Strumenti di supporto al reddito</w:t>
      </w:r>
    </w:p>
    <w:p w14:paraId="5FD6FC3B" w14:textId="2F5D1349" w:rsidR="002A43BF" w:rsidRDefault="004A5DD2" w:rsidP="003E580D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lastRenderedPageBreak/>
        <w:t>M</w:t>
      </w:r>
      <w:r w:rsidRPr="003E580D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odalità liquidazione anticipata </w:t>
      </w:r>
      <w:r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della </w:t>
      </w:r>
      <w:r w:rsidR="00B96E56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N</w:t>
      </w:r>
      <w:r w:rsidRPr="003E580D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aspi (art. 1, c. 176)</w:t>
      </w:r>
    </w:p>
    <w:p w14:paraId="7238DF00" w14:textId="77777777" w:rsidR="004A5DD2" w:rsidRPr="003E580D" w:rsidRDefault="004A5DD2" w:rsidP="003E580D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</w:p>
    <w:p w14:paraId="41964CAE" w14:textId="77777777" w:rsidR="008D4EFA" w:rsidRDefault="00EC38BC" w:rsidP="003E580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>
        <w:rPr>
          <w:rFonts w:ascii="Open Sans" w:eastAsia="Times New Roman" w:hAnsi="Open Sans" w:cs="Open Sans"/>
          <w:spacing w:val="7"/>
          <w:lang w:eastAsia="it-IT"/>
        </w:rPr>
        <w:t xml:space="preserve">Vengono modificate </w:t>
      </w:r>
      <w:r w:rsidR="002A43BF" w:rsidRPr="003E580D">
        <w:rPr>
          <w:rFonts w:ascii="Open Sans" w:eastAsia="Times New Roman" w:hAnsi="Open Sans" w:cs="Open Sans"/>
          <w:spacing w:val="7"/>
          <w:lang w:eastAsia="it-IT"/>
        </w:rPr>
        <w:t xml:space="preserve"> le modalità di erogazione della liquidazione anticipata della NASPI che può essere richiesta dal beneficiario come incentivo all’autoimprenditorialità. </w:t>
      </w:r>
    </w:p>
    <w:p w14:paraId="69B7DB4C" w14:textId="77777777" w:rsidR="008D4EFA" w:rsidRDefault="008D4EFA" w:rsidP="003E580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3EC95CB4" w14:textId="26C5FB6B" w:rsidR="00634A39" w:rsidRDefault="002A43BF" w:rsidP="003E580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3E580D">
        <w:rPr>
          <w:rFonts w:ascii="Open Sans" w:eastAsia="Times New Roman" w:hAnsi="Open Sans" w:cs="Open Sans"/>
          <w:spacing w:val="7"/>
          <w:lang w:eastAsia="it-IT"/>
        </w:rPr>
        <w:t xml:space="preserve">L’erogazione di tale prestazione avviene in </w:t>
      </w:r>
      <w:r w:rsidRPr="008D4EFA">
        <w:rPr>
          <w:rFonts w:ascii="Open Sans" w:eastAsia="Times New Roman" w:hAnsi="Open Sans" w:cs="Open Sans"/>
          <w:spacing w:val="7"/>
          <w:u w:val="single"/>
          <w:lang w:eastAsia="it-IT"/>
        </w:rPr>
        <w:t>2 rate</w:t>
      </w:r>
      <w:r w:rsidRPr="003E580D">
        <w:rPr>
          <w:rFonts w:ascii="Open Sans" w:eastAsia="Times New Roman" w:hAnsi="Open Sans" w:cs="Open Sans"/>
          <w:spacing w:val="7"/>
          <w:lang w:eastAsia="it-IT"/>
        </w:rPr>
        <w:t>, la prima in misura pari al 70% dell’intero importo e la seconda, pari al restante 30%, da corrispondere al termine della durata e</w:t>
      </w:r>
      <w:r w:rsidR="00634A39">
        <w:rPr>
          <w:rFonts w:ascii="Open Sans" w:eastAsia="Times New Roman" w:hAnsi="Open Sans" w:cs="Open Sans"/>
          <w:spacing w:val="7"/>
          <w:lang w:eastAsia="it-IT"/>
        </w:rPr>
        <w:t>,</w:t>
      </w:r>
      <w:r w:rsidRPr="003E580D">
        <w:rPr>
          <w:rFonts w:ascii="Open Sans" w:eastAsia="Times New Roman" w:hAnsi="Open Sans" w:cs="Open Sans"/>
          <w:spacing w:val="7"/>
          <w:lang w:eastAsia="it-IT"/>
        </w:rPr>
        <w:t xml:space="preserve"> comunque</w:t>
      </w:r>
      <w:r w:rsidR="00634A39">
        <w:rPr>
          <w:rFonts w:ascii="Open Sans" w:eastAsia="Times New Roman" w:hAnsi="Open Sans" w:cs="Open Sans"/>
          <w:spacing w:val="7"/>
          <w:lang w:eastAsia="it-IT"/>
        </w:rPr>
        <w:t>,</w:t>
      </w:r>
      <w:r w:rsidRPr="003E580D">
        <w:rPr>
          <w:rFonts w:ascii="Open Sans" w:eastAsia="Times New Roman" w:hAnsi="Open Sans" w:cs="Open Sans"/>
          <w:spacing w:val="7"/>
          <w:lang w:eastAsia="it-IT"/>
        </w:rPr>
        <w:t xml:space="preserve"> non oltre il termine di 6 mesi dalla data di presentazione della domanda di anticipazione.</w:t>
      </w:r>
    </w:p>
    <w:p w14:paraId="0FDBEFD1" w14:textId="77777777" w:rsidR="00634A39" w:rsidRDefault="00634A39" w:rsidP="003E580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55973AF3" w14:textId="4DF62A40" w:rsidR="002A43BF" w:rsidRDefault="002A43BF" w:rsidP="003E580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3E580D">
        <w:rPr>
          <w:rFonts w:ascii="Open Sans" w:eastAsia="Times New Roman" w:hAnsi="Open Sans" w:cs="Open Sans"/>
          <w:spacing w:val="7"/>
          <w:lang w:eastAsia="it-IT"/>
        </w:rPr>
        <w:t>L’erogazione della seconda rata è concessa a condizione che il beneficiario non abbia instaurato un rapporto di lavoro subordinato prima della scadenza del periodo per cui è riconosciuta la liquidazione anticipata della NASPI e non sia titolare di pensione diretta, eccetto l’assegno ordinario di invalidità.</w:t>
      </w:r>
    </w:p>
    <w:p w14:paraId="646D7A82" w14:textId="77777777" w:rsidR="004A5DD2" w:rsidRDefault="004A5DD2" w:rsidP="003E580D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60A0ED06" w14:textId="77777777" w:rsidR="001F6B44" w:rsidRPr="001F6B44" w:rsidRDefault="00AF28E3" w:rsidP="00AF28E3">
      <w:pPr>
        <w:shd w:val="clear" w:color="auto" w:fill="FFFFFF"/>
        <w:ind w:left="0"/>
        <w:rPr>
          <w:rFonts w:ascii="Open Sans" w:eastAsia="Times New Roman" w:hAnsi="Open Sans" w:cs="Open Sans"/>
          <w:spacing w:val="7"/>
          <w:u w:val="single"/>
          <w:lang w:eastAsia="it-IT"/>
        </w:rPr>
      </w:pPr>
      <w:r w:rsidRPr="001F6B44">
        <w:rPr>
          <w:rFonts w:ascii="Open Sans" w:eastAsia="Times New Roman" w:hAnsi="Open Sans" w:cs="Open Sans"/>
          <w:spacing w:val="7"/>
          <w:u w:val="single"/>
          <w:lang w:eastAsia="it-IT"/>
        </w:rPr>
        <w:t>Ulterior</w:t>
      </w:r>
      <w:r w:rsidR="001F6B44" w:rsidRPr="001F6B44">
        <w:rPr>
          <w:rFonts w:ascii="Open Sans" w:eastAsia="Times New Roman" w:hAnsi="Open Sans" w:cs="Open Sans"/>
          <w:spacing w:val="7"/>
          <w:u w:val="single"/>
          <w:lang w:eastAsia="it-IT"/>
        </w:rPr>
        <w:t>i Misure</w:t>
      </w:r>
    </w:p>
    <w:p w14:paraId="79D10722" w14:textId="77777777" w:rsidR="001F6B44" w:rsidRDefault="001F6B44" w:rsidP="00AF28E3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</w:p>
    <w:p w14:paraId="3B44215F" w14:textId="68A826A1" w:rsidR="00B123D2" w:rsidRPr="00AF28E3" w:rsidRDefault="008F12F0" w:rsidP="00AF28E3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 w:rsidRPr="00AF28E3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L</w:t>
      </w:r>
      <w:r w:rsidR="00B123D2" w:rsidRPr="00AF28E3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avoro occasionale in agricoltura</w:t>
      </w:r>
      <w:r w:rsidR="001F6B44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 </w:t>
      </w:r>
      <w:r w:rsidR="007436AE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( </w:t>
      </w:r>
      <w:r w:rsidR="001F6B44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art.</w:t>
      </w:r>
      <w:r w:rsidR="007436AE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1 c.156)</w:t>
      </w:r>
    </w:p>
    <w:p w14:paraId="174B952C" w14:textId="77777777" w:rsidR="001C3164" w:rsidRPr="00AF28E3" w:rsidRDefault="001C3164" w:rsidP="00AF28E3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</w:p>
    <w:p w14:paraId="0ADC2EC4" w14:textId="50D99CFF" w:rsidR="00B123D2" w:rsidRDefault="00B123D2" w:rsidP="00AF28E3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1C3164">
        <w:rPr>
          <w:rFonts w:ascii="Open Sans" w:eastAsia="Times New Roman" w:hAnsi="Open Sans" w:cs="Open Sans"/>
          <w:spacing w:val="7"/>
          <w:lang w:eastAsia="it-IT"/>
        </w:rPr>
        <w:t>Mediante modifica dell’art. 1, comma 343, Legge n. 197/2022, viene messa a regime, senza  modifiche  sostanziali,  la  disciplina  transitoria,  scaduta  il  31  dicembre  2025, relativa al lavoro occasionale in agricoltura.</w:t>
      </w:r>
    </w:p>
    <w:p w14:paraId="2313134D" w14:textId="77777777" w:rsidR="006F734A" w:rsidRPr="001C3164" w:rsidRDefault="006F734A" w:rsidP="001C3164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3FFA5EA2" w14:textId="58E3F6F9" w:rsidR="00B123D2" w:rsidRPr="001C3164" w:rsidRDefault="00B123D2" w:rsidP="006F734A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1C3164">
        <w:rPr>
          <w:rFonts w:ascii="Open Sans" w:eastAsia="Times New Roman" w:hAnsi="Open Sans" w:cs="Open Sans"/>
          <w:spacing w:val="7"/>
          <w:lang w:eastAsia="it-IT"/>
        </w:rPr>
        <w:t>La Legge di bilancio 2023 (art. 1, commi 342 –354, Legge n. 197/2022)</w:t>
      </w:r>
      <w:r w:rsidR="006F734A" w:rsidRPr="006F734A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="006F734A" w:rsidRPr="001C3164">
        <w:rPr>
          <w:rFonts w:ascii="Open Sans" w:eastAsia="Times New Roman" w:hAnsi="Open Sans" w:cs="Open Sans"/>
          <w:spacing w:val="7"/>
          <w:lang w:eastAsia="it-IT"/>
        </w:rPr>
        <w:t>aveva</w:t>
      </w:r>
      <w:r w:rsidR="006F734A">
        <w:rPr>
          <w:rFonts w:ascii="Open Sans" w:eastAsia="Times New Roman" w:hAnsi="Open Sans" w:cs="Open Sans"/>
          <w:spacing w:val="7"/>
          <w:lang w:eastAsia="it-IT"/>
        </w:rPr>
        <w:t>,</w:t>
      </w:r>
      <w:r w:rsidRPr="001C3164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="006F734A" w:rsidRPr="001C3164">
        <w:rPr>
          <w:rFonts w:ascii="Open Sans" w:eastAsia="Times New Roman" w:hAnsi="Open Sans" w:cs="Open Sans"/>
          <w:spacing w:val="7"/>
          <w:lang w:eastAsia="it-IT"/>
        </w:rPr>
        <w:t>infatti, previsto</w:t>
      </w:r>
      <w:r w:rsidRPr="001C3164">
        <w:rPr>
          <w:rFonts w:ascii="Open Sans" w:eastAsia="Times New Roman" w:hAnsi="Open Sans" w:cs="Open Sans"/>
          <w:spacing w:val="7"/>
          <w:lang w:eastAsia="it-IT"/>
        </w:rPr>
        <w:t xml:space="preserve"> che il ricorso al contratto di prestazione occasionale fosse, di norma, vietato da parte delle imprese del settore agricolo, dettando,</w:t>
      </w:r>
      <w:r w:rsidR="006F734A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="006F734A" w:rsidRPr="001C3164">
        <w:rPr>
          <w:rFonts w:ascii="Open Sans" w:eastAsia="Times New Roman" w:hAnsi="Open Sans" w:cs="Open Sans"/>
          <w:spacing w:val="7"/>
          <w:lang w:eastAsia="it-IT"/>
        </w:rPr>
        <w:t>però, una</w:t>
      </w:r>
      <w:r w:rsidRPr="001C3164">
        <w:rPr>
          <w:rFonts w:ascii="Open Sans" w:eastAsia="Times New Roman" w:hAnsi="Open Sans" w:cs="Open Sans"/>
          <w:spacing w:val="7"/>
          <w:lang w:eastAsia="it-IT"/>
        </w:rPr>
        <w:t xml:space="preserve"> disciplina transitoria, prorogata  a  tutto  il  2025,  che  ammetteva  il  ricorso  alle  prestazioni  occasionali  in agricoltura in presenza di particolari condizioni.</w:t>
      </w:r>
    </w:p>
    <w:p w14:paraId="18D64839" w14:textId="77777777" w:rsidR="00973749" w:rsidRPr="00973749" w:rsidRDefault="00973749" w:rsidP="0097374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973749">
        <w:rPr>
          <w:rFonts w:ascii="Open Sans" w:eastAsia="Times New Roman" w:hAnsi="Open Sans" w:cs="Open Sans"/>
          <w:spacing w:val="7"/>
          <w:lang w:eastAsia="it-IT"/>
        </w:rPr>
        <w:t xml:space="preserve">In  particolare,  le  prestazioni  agricole  di  lavoro  subordinato  occasionale  a  tempo </w:t>
      </w:r>
    </w:p>
    <w:p w14:paraId="77E23290" w14:textId="1DB28075" w:rsidR="00973749" w:rsidRPr="00973749" w:rsidRDefault="00973749" w:rsidP="0097374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973749">
        <w:rPr>
          <w:rFonts w:ascii="Open Sans" w:eastAsia="Times New Roman" w:hAnsi="Open Sans" w:cs="Open Sans"/>
          <w:spacing w:val="7"/>
          <w:lang w:eastAsia="it-IT"/>
        </w:rPr>
        <w:t xml:space="preserve">determinato  ammesse  riguardano  le  attività di  natura  stagionale  di  durata  non </w:t>
      </w:r>
    </w:p>
    <w:p w14:paraId="3BBAC6D5" w14:textId="77777777" w:rsidR="00973749" w:rsidRPr="00973749" w:rsidRDefault="00973749" w:rsidP="00973749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973749">
        <w:rPr>
          <w:rFonts w:ascii="Open Sans" w:eastAsia="Times New Roman" w:hAnsi="Open Sans" w:cs="Open Sans"/>
          <w:spacing w:val="7"/>
          <w:lang w:eastAsia="it-IT"/>
        </w:rPr>
        <w:t>superiore a 45 giornate annue per singolo lavoratore, rese da:</w:t>
      </w:r>
    </w:p>
    <w:p w14:paraId="2325401F" w14:textId="16BAD893" w:rsidR="00973749" w:rsidRPr="00AE1FBA" w:rsidRDefault="00973749" w:rsidP="00AE1FBA">
      <w:pPr>
        <w:pStyle w:val="Paragrafoelenco"/>
        <w:numPr>
          <w:ilvl w:val="0"/>
          <w:numId w:val="45"/>
        </w:numPr>
        <w:shd w:val="clear" w:color="auto" w:fill="FFFFFF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AE1FBA">
        <w:rPr>
          <w:rFonts w:ascii="Open Sans" w:eastAsia="Times New Roman" w:hAnsi="Open Sans" w:cs="Open Sans"/>
          <w:spacing w:val="7"/>
          <w:lang w:eastAsia="it-IT"/>
        </w:rPr>
        <w:t>pensionati di vecchiaia o di anzianità</w:t>
      </w:r>
    </w:p>
    <w:p w14:paraId="6D1F2F7E" w14:textId="2B6DC03E" w:rsidR="00973749" w:rsidRPr="00AE1FBA" w:rsidRDefault="00973749" w:rsidP="00245EEC">
      <w:pPr>
        <w:pStyle w:val="Paragrafoelenco"/>
        <w:numPr>
          <w:ilvl w:val="0"/>
          <w:numId w:val="45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AE1FBA">
        <w:rPr>
          <w:rFonts w:ascii="Open Sans" w:eastAsia="Times New Roman" w:hAnsi="Open Sans" w:cs="Open Sans"/>
          <w:spacing w:val="7"/>
          <w:lang w:eastAsia="it-IT"/>
        </w:rPr>
        <w:t xml:space="preserve">persone disoccupate, </w:t>
      </w:r>
      <w:r w:rsidR="00AE1FBA" w:rsidRPr="00AE1FBA">
        <w:rPr>
          <w:rFonts w:ascii="Open Sans" w:eastAsia="Times New Roman" w:hAnsi="Open Sans" w:cs="Open Sans"/>
          <w:spacing w:val="7"/>
          <w:lang w:eastAsia="it-IT"/>
        </w:rPr>
        <w:t>nonché percettori</w:t>
      </w:r>
      <w:r w:rsidRPr="00AE1FBA">
        <w:rPr>
          <w:rFonts w:ascii="Open Sans" w:eastAsia="Times New Roman" w:hAnsi="Open Sans" w:cs="Open Sans"/>
          <w:spacing w:val="7"/>
          <w:lang w:eastAsia="it-IT"/>
        </w:rPr>
        <w:t xml:space="preserve"> di </w:t>
      </w:r>
      <w:proofErr w:type="spellStart"/>
      <w:r w:rsidRPr="00AE1FBA">
        <w:rPr>
          <w:rFonts w:ascii="Open Sans" w:eastAsia="Times New Roman" w:hAnsi="Open Sans" w:cs="Open Sans"/>
          <w:spacing w:val="7"/>
          <w:lang w:eastAsia="it-IT"/>
        </w:rPr>
        <w:t>NASpI</w:t>
      </w:r>
      <w:proofErr w:type="spellEnd"/>
      <w:r w:rsidRPr="00AE1FBA">
        <w:rPr>
          <w:rFonts w:ascii="Open Sans" w:eastAsia="Times New Roman" w:hAnsi="Open Sans" w:cs="Open Sans"/>
          <w:spacing w:val="7"/>
          <w:lang w:eastAsia="it-IT"/>
        </w:rPr>
        <w:t>, DIS–COLL, Assegno di inclusione o ammortizzatori sociali;</w:t>
      </w:r>
    </w:p>
    <w:p w14:paraId="3CD9549B" w14:textId="4980B7FE" w:rsidR="00973749" w:rsidRPr="00245EEC" w:rsidRDefault="00973749" w:rsidP="00245EEC">
      <w:pPr>
        <w:pStyle w:val="Paragrafoelenco"/>
        <w:numPr>
          <w:ilvl w:val="0"/>
          <w:numId w:val="45"/>
        </w:numPr>
        <w:shd w:val="clear" w:color="auto" w:fill="FFFFFF"/>
        <w:rPr>
          <w:rFonts w:ascii="Open Sans" w:eastAsia="Times New Roman" w:hAnsi="Open Sans" w:cs="Open Sans"/>
          <w:spacing w:val="7"/>
          <w:lang w:eastAsia="it-IT"/>
        </w:rPr>
      </w:pPr>
      <w:r w:rsidRPr="00245EEC">
        <w:rPr>
          <w:rFonts w:ascii="Open Sans" w:eastAsia="Times New Roman" w:hAnsi="Open Sans" w:cs="Open Sans"/>
          <w:spacing w:val="7"/>
          <w:lang w:eastAsia="it-IT"/>
        </w:rPr>
        <w:t>giovani con meno di 25</w:t>
      </w:r>
      <w:r w:rsidR="002D0328" w:rsidRPr="00245EEC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Pr="00245EEC">
        <w:rPr>
          <w:rFonts w:ascii="Open Sans" w:eastAsia="Times New Roman" w:hAnsi="Open Sans" w:cs="Open Sans"/>
          <w:spacing w:val="7"/>
          <w:lang w:eastAsia="it-IT"/>
        </w:rPr>
        <w:t>anni di età, se regolarmente iscritti a un ciclo di studi presso un  istituto  scolastico  di  qualsiasi  ordine  e  grado,  compatibilmente  con  gli  impegni scolastici, ovvero in qualunque periodo dell’</w:t>
      </w:r>
      <w:r w:rsidR="00245EEC" w:rsidRPr="00245EEC">
        <w:rPr>
          <w:rFonts w:ascii="Open Sans" w:eastAsia="Times New Roman" w:hAnsi="Open Sans" w:cs="Open Sans"/>
          <w:spacing w:val="7"/>
          <w:lang w:eastAsia="it-IT"/>
        </w:rPr>
        <w:t>anno, se</w:t>
      </w:r>
      <w:r w:rsidR="00245EEC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r w:rsidRPr="00245EEC">
        <w:rPr>
          <w:rFonts w:ascii="Open Sans" w:eastAsia="Times New Roman" w:hAnsi="Open Sans" w:cs="Open Sans"/>
          <w:spacing w:val="7"/>
          <w:lang w:eastAsia="it-IT"/>
        </w:rPr>
        <w:t>regolarmente iscritti a un ciclo di studi presso un’università;</w:t>
      </w:r>
    </w:p>
    <w:p w14:paraId="0BD30544" w14:textId="65FCDF0F" w:rsidR="00973749" w:rsidRDefault="00973749" w:rsidP="00245EEC">
      <w:pPr>
        <w:pStyle w:val="Paragrafoelenco"/>
        <w:numPr>
          <w:ilvl w:val="0"/>
          <w:numId w:val="45"/>
        </w:numPr>
        <w:shd w:val="clear" w:color="auto" w:fill="FFFFFF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245EEC">
        <w:rPr>
          <w:rFonts w:ascii="Open Sans" w:eastAsia="Times New Roman" w:hAnsi="Open Sans" w:cs="Open Sans"/>
          <w:spacing w:val="7"/>
          <w:lang w:eastAsia="it-IT"/>
        </w:rPr>
        <w:t xml:space="preserve">detenuti o internati, ammessi al lavoro all’esterno, </w:t>
      </w:r>
      <w:r w:rsidR="00245EEC" w:rsidRPr="00245EEC">
        <w:rPr>
          <w:rFonts w:ascii="Open Sans" w:eastAsia="Times New Roman" w:hAnsi="Open Sans" w:cs="Open Sans"/>
          <w:spacing w:val="7"/>
          <w:lang w:eastAsia="it-IT"/>
        </w:rPr>
        <w:t>nonché soggetti</w:t>
      </w:r>
      <w:r w:rsidRPr="00245EEC">
        <w:rPr>
          <w:rFonts w:ascii="Open Sans" w:eastAsia="Times New Roman" w:hAnsi="Open Sans" w:cs="Open Sans"/>
          <w:spacing w:val="7"/>
          <w:lang w:eastAsia="it-IT"/>
        </w:rPr>
        <w:t xml:space="preserve">  in semilibertà provenienti dalla detenzione o internati in semilibertà.</w:t>
      </w:r>
    </w:p>
    <w:p w14:paraId="52F68EDD" w14:textId="77777777" w:rsidR="00245EEC" w:rsidRPr="00245EEC" w:rsidRDefault="00245EEC" w:rsidP="00245EEC">
      <w:pPr>
        <w:pStyle w:val="Paragrafoelenco"/>
        <w:shd w:val="clear" w:color="auto" w:fill="FFFFFF"/>
        <w:jc w:val="left"/>
        <w:rPr>
          <w:rFonts w:ascii="Open Sans" w:eastAsia="Times New Roman" w:hAnsi="Open Sans" w:cs="Open Sans"/>
          <w:spacing w:val="7"/>
          <w:lang w:eastAsia="it-IT"/>
        </w:rPr>
      </w:pPr>
    </w:p>
    <w:p w14:paraId="5285D378" w14:textId="2979B66F" w:rsidR="00B123D2" w:rsidRPr="00AE1FBA" w:rsidRDefault="00973749" w:rsidP="00B62DA0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AE1FBA">
        <w:rPr>
          <w:rFonts w:ascii="Open Sans" w:eastAsia="Times New Roman" w:hAnsi="Open Sans" w:cs="Open Sans"/>
          <w:spacing w:val="7"/>
          <w:lang w:eastAsia="it-IT"/>
        </w:rPr>
        <w:lastRenderedPageBreak/>
        <w:t xml:space="preserve">Con l’eccezione  dei pensionati,  tali soggetti non devono aver avuto un ordinario rapporto di lavoro subordinato in agricoltura nei </w:t>
      </w:r>
      <w:proofErr w:type="gramStart"/>
      <w:r w:rsidRPr="00AE1FBA">
        <w:rPr>
          <w:rFonts w:ascii="Open Sans" w:eastAsia="Times New Roman" w:hAnsi="Open Sans" w:cs="Open Sans"/>
          <w:spacing w:val="7"/>
          <w:lang w:eastAsia="it-IT"/>
        </w:rPr>
        <w:t>3</w:t>
      </w:r>
      <w:proofErr w:type="gramEnd"/>
      <w:r w:rsidRPr="00AE1FBA">
        <w:rPr>
          <w:rFonts w:ascii="Open Sans" w:eastAsia="Times New Roman" w:hAnsi="Open Sans" w:cs="Open Sans"/>
          <w:spacing w:val="7"/>
          <w:lang w:eastAsia="it-IT"/>
        </w:rPr>
        <w:t xml:space="preserve"> anni precedenti.</w:t>
      </w:r>
    </w:p>
    <w:p w14:paraId="46B79054" w14:textId="77777777" w:rsidR="00190ECE" w:rsidRDefault="00190ECE" w:rsidP="00511543">
      <w:pPr>
        <w:shd w:val="clear" w:color="auto" w:fill="FFFFFF"/>
        <w:ind w:left="0"/>
        <w:rPr>
          <w:rFonts w:ascii="Arial" w:eastAsia="Times New Roman" w:hAnsi="Arial" w:cs="Arial"/>
          <w:color w:val="000000"/>
          <w:sz w:val="25"/>
          <w:szCs w:val="25"/>
          <w:lang w:eastAsia="it-IT"/>
        </w:rPr>
      </w:pPr>
    </w:p>
    <w:p w14:paraId="7C15D64E" w14:textId="7413697B" w:rsidR="00190ECE" w:rsidRDefault="00190ECE" w:rsidP="00190ECE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  <w:r w:rsidRPr="00190ECE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>Prolungamento del contratto di lavoro stipulato in sostituzione delle lavoratrici in congedo</w:t>
      </w:r>
      <w:r w:rsidR="00AB2213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 (art. 1</w:t>
      </w:r>
      <w:r w:rsidR="00A25BC4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 c.</w:t>
      </w:r>
      <w:r w:rsidR="006943A0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  <w:t xml:space="preserve"> 221)</w:t>
      </w:r>
    </w:p>
    <w:p w14:paraId="46876335" w14:textId="77777777" w:rsidR="00190ECE" w:rsidRPr="00190ECE" w:rsidRDefault="00190ECE" w:rsidP="00190ECE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eastAsia="it-IT"/>
        </w:rPr>
      </w:pPr>
    </w:p>
    <w:p w14:paraId="36D596DB" w14:textId="27C27A90" w:rsidR="00190ECE" w:rsidRDefault="00190ECE" w:rsidP="00190ECE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190ECE">
        <w:rPr>
          <w:rFonts w:ascii="Open Sans" w:eastAsia="Times New Roman" w:hAnsi="Open Sans" w:cs="Open Sans"/>
          <w:spacing w:val="7"/>
          <w:lang w:eastAsia="it-IT"/>
        </w:rPr>
        <w:t>Al fine di favorire la conciliazione vita-lavoro e garantire la parità di genere sul lavoro, si prevede la possibilità di prolungare il contratto di lavoro della lavoratrice o del lavoratore, assunti a tempo determinato, anche in somministrazione, al fine di sostituire le lavoratrici in congedo di maternità o parentale ai sensi del </w:t>
      </w:r>
      <w:hyperlink r:id="rId20" w:tgtFrame="_blank" w:tooltip="D.Lgs. n.1512001" w:history="1">
        <w:r w:rsidR="009D4657" w:rsidRPr="00190ECE">
          <w:rPr>
            <w:rFonts w:ascii="Open Sans" w:eastAsia="Times New Roman" w:hAnsi="Open Sans" w:cs="Open Sans"/>
            <w:spacing w:val="7"/>
            <w:lang w:eastAsia="it-IT"/>
          </w:rPr>
          <w:t>D.lgs.</w:t>
        </w:r>
        <w:r w:rsidRPr="00190ECE">
          <w:rPr>
            <w:rFonts w:ascii="Open Sans" w:eastAsia="Times New Roman" w:hAnsi="Open Sans" w:cs="Open Sans"/>
            <w:spacing w:val="7"/>
            <w:lang w:eastAsia="it-IT"/>
          </w:rPr>
          <w:t xml:space="preserve"> n.151/2001</w:t>
        </w:r>
      </w:hyperlink>
      <w:r w:rsidRPr="00190ECE">
        <w:rPr>
          <w:rFonts w:ascii="Open Sans" w:eastAsia="Times New Roman" w:hAnsi="Open Sans" w:cs="Open Sans"/>
          <w:spacing w:val="7"/>
          <w:lang w:eastAsia="it-IT"/>
        </w:rPr>
        <w:t>, per un ulteriore periodo di affiancamento della lavoratrice sostituita, di durata, comunque, non superiore al primo anno di età del bambino.</w:t>
      </w:r>
    </w:p>
    <w:p w14:paraId="09599A1D" w14:textId="77777777" w:rsidR="009D4657" w:rsidRPr="00190ECE" w:rsidRDefault="009D4657" w:rsidP="00190ECE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7108B7DC" w14:textId="6D04BBCC" w:rsidR="00190ECE" w:rsidRDefault="00190ECE" w:rsidP="00190ECE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190ECE">
        <w:rPr>
          <w:rFonts w:ascii="Open Sans" w:eastAsia="Times New Roman" w:hAnsi="Open Sans" w:cs="Open Sans"/>
          <w:spacing w:val="7"/>
          <w:lang w:eastAsia="it-IT"/>
        </w:rPr>
        <w:t>Si ricorda che il comma 3 sull’</w:t>
      </w:r>
      <w:hyperlink r:id="rId21" w:tgtFrame="_blank" w:tooltip="articolo 4" w:history="1">
        <w:r w:rsidRPr="00190ECE">
          <w:rPr>
            <w:rFonts w:ascii="Open Sans" w:eastAsia="Times New Roman" w:hAnsi="Open Sans" w:cs="Open Sans"/>
            <w:spacing w:val="7"/>
            <w:lang w:eastAsia="it-IT"/>
          </w:rPr>
          <w:t>articolo 4</w:t>
        </w:r>
      </w:hyperlink>
      <w:r w:rsidRPr="00190ECE">
        <w:rPr>
          <w:rFonts w:ascii="Open Sans" w:eastAsia="Times New Roman" w:hAnsi="Open Sans" w:cs="Open Sans"/>
          <w:spacing w:val="7"/>
          <w:lang w:eastAsia="it-IT"/>
        </w:rPr>
        <w:t> del predetto </w:t>
      </w:r>
      <w:hyperlink r:id="rId22" w:tgtFrame="_blank" w:tooltip="D.Lgs. n. 1512001" w:history="1">
        <w:r w:rsidR="009D4657" w:rsidRPr="00190ECE">
          <w:rPr>
            <w:rFonts w:ascii="Open Sans" w:eastAsia="Times New Roman" w:hAnsi="Open Sans" w:cs="Open Sans"/>
            <w:spacing w:val="7"/>
            <w:lang w:eastAsia="it-IT"/>
          </w:rPr>
          <w:t>D.lgs.</w:t>
        </w:r>
        <w:r w:rsidRPr="00190ECE">
          <w:rPr>
            <w:rFonts w:ascii="Open Sans" w:eastAsia="Times New Roman" w:hAnsi="Open Sans" w:cs="Open Sans"/>
            <w:spacing w:val="7"/>
            <w:lang w:eastAsia="it-IT"/>
          </w:rPr>
          <w:t xml:space="preserve"> n. 151/2001</w:t>
        </w:r>
      </w:hyperlink>
      <w:r w:rsidRPr="00190ECE">
        <w:rPr>
          <w:rFonts w:ascii="Open Sans" w:eastAsia="Times New Roman" w:hAnsi="Open Sans" w:cs="Open Sans"/>
          <w:spacing w:val="7"/>
          <w:lang w:eastAsia="it-IT"/>
        </w:rPr>
        <w:t> prevede che, nelle aziende con meno di 20 dipendenti, per i contributi a carico del datore di lavoro che assume personale con contratto a tempo determinato in sostituzione di lavoratrici e lavoratori in congedo, è concesso uno sgravio contributivo del 50%.</w:t>
      </w:r>
    </w:p>
    <w:p w14:paraId="59ED8376" w14:textId="77777777" w:rsidR="009D4657" w:rsidRDefault="009D4657" w:rsidP="00190ECE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48584B7E" w14:textId="349B29FE" w:rsidR="00AB2213" w:rsidRDefault="00A25BC4" w:rsidP="00A25BC4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val="pt-BR" w:eastAsia="it-IT"/>
        </w:rPr>
      </w:pPr>
      <w:r w:rsidRPr="002728C1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val="pt-BR" w:eastAsia="it-IT"/>
        </w:rPr>
        <w:t>C</w:t>
      </w:r>
      <w:r w:rsidR="00AB2213" w:rsidRPr="002728C1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val="pt-BR" w:eastAsia="it-IT"/>
        </w:rPr>
        <w:t>arta “Dedicata a te”</w:t>
      </w:r>
      <w:r w:rsidR="002728C1" w:rsidRPr="002728C1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val="pt-BR" w:eastAsia="it-IT"/>
        </w:rPr>
        <w:t xml:space="preserve"> (a</w:t>
      </w:r>
      <w:r w:rsidR="002728C1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val="pt-BR" w:eastAsia="it-IT"/>
        </w:rPr>
        <w:t xml:space="preserve">rt. 1 c. </w:t>
      </w:r>
      <w:r w:rsidR="00E21FF9"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val="pt-BR" w:eastAsia="it-IT"/>
        </w:rPr>
        <w:t>5-6)</w:t>
      </w:r>
    </w:p>
    <w:p w14:paraId="7BC66FD4" w14:textId="77777777" w:rsidR="00E21FF9" w:rsidRPr="002728C1" w:rsidRDefault="00E21FF9" w:rsidP="00A25BC4">
      <w:pPr>
        <w:shd w:val="clear" w:color="auto" w:fill="FFFFFF"/>
        <w:ind w:left="0"/>
        <w:rPr>
          <w:rFonts w:ascii="Open Sans" w:eastAsia="Times New Roman" w:hAnsi="Open Sans" w:cs="Open Sans"/>
          <w:b/>
          <w:bCs/>
          <w:color w:val="548DD4"/>
          <w:spacing w:val="7"/>
          <w:u w:val="single"/>
          <w:lang w:val="pt-BR" w:eastAsia="it-IT"/>
        </w:rPr>
      </w:pPr>
    </w:p>
    <w:p w14:paraId="7E54F404" w14:textId="77777777" w:rsidR="00AB2213" w:rsidRDefault="00AB2213" w:rsidP="00AB2213">
      <w:pPr>
        <w:shd w:val="clear" w:color="auto" w:fill="FFFFFF"/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  <w:r w:rsidRPr="00A25BC4">
        <w:rPr>
          <w:rFonts w:ascii="Open Sans" w:eastAsia="Times New Roman" w:hAnsi="Open Sans" w:cs="Open Sans"/>
          <w:spacing w:val="7"/>
          <w:lang w:eastAsia="it-IT"/>
        </w:rPr>
        <w:t>Viene rifinanziata per gli anni 2026 e 2027 la “Carta dedicata a te”, la misura di sostegno alimentare destinata alle famiglie con ISEE non superiore a 15.000 euro per l'acquisto di beni alimentari di prima necessità.</w:t>
      </w:r>
    </w:p>
    <w:p w14:paraId="11BA5EA8" w14:textId="77777777" w:rsidR="00F10200" w:rsidRPr="00A25BC4" w:rsidRDefault="00F10200" w:rsidP="00AB2213">
      <w:pPr>
        <w:shd w:val="clear" w:color="auto" w:fill="FFFFFF"/>
        <w:ind w:left="0"/>
        <w:jc w:val="left"/>
        <w:rPr>
          <w:rFonts w:ascii="Open Sans" w:eastAsia="Times New Roman" w:hAnsi="Open Sans" w:cs="Open Sans"/>
          <w:spacing w:val="7"/>
          <w:lang w:eastAsia="it-IT"/>
        </w:rPr>
      </w:pPr>
    </w:p>
    <w:p w14:paraId="4A103CED" w14:textId="2D99AC34" w:rsidR="00A25BC4" w:rsidRPr="00A25BC4" w:rsidRDefault="00AB2213" w:rsidP="00F10200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A25BC4">
        <w:rPr>
          <w:rFonts w:ascii="Open Sans" w:eastAsia="Times New Roman" w:hAnsi="Open Sans" w:cs="Open Sans"/>
          <w:spacing w:val="7"/>
          <w:lang w:eastAsia="it-IT"/>
        </w:rPr>
        <w:t>In particolare, il comma 5 aumenta, per ciascuno degli anni 2026 e 2027, di 500 milioni di euro la dotazione del Fondo per l’acquisto dei beni di prima necessità istituito dall’</w:t>
      </w:r>
      <w:hyperlink r:id="rId23" w:tgtFrame="_blank" w:tooltip="art. 1" w:history="1">
        <w:r w:rsidRPr="00A25BC4">
          <w:rPr>
            <w:rFonts w:ascii="Open Sans" w:eastAsia="Times New Roman" w:hAnsi="Open Sans" w:cs="Open Sans"/>
            <w:spacing w:val="7"/>
            <w:lang w:eastAsia="it-IT"/>
          </w:rPr>
          <w:t>art. 1</w:t>
        </w:r>
      </w:hyperlink>
      <w:r w:rsidRPr="00A25BC4">
        <w:rPr>
          <w:rFonts w:ascii="Open Sans" w:eastAsia="Times New Roman" w:hAnsi="Open Sans" w:cs="Open Sans"/>
          <w:spacing w:val="7"/>
          <w:lang w:eastAsia="it-IT"/>
        </w:rPr>
        <w:t>, comma 450, della legge di Bilancio 2023 (</w:t>
      </w:r>
      <w:hyperlink r:id="rId24" w:tgtFrame="_blank" w:tooltip="legge n. 1972022" w:history="1">
        <w:r w:rsidRPr="00A25BC4">
          <w:rPr>
            <w:rFonts w:ascii="Open Sans" w:eastAsia="Times New Roman" w:hAnsi="Open Sans" w:cs="Open Sans"/>
            <w:spacing w:val="7"/>
            <w:lang w:eastAsia="it-IT"/>
          </w:rPr>
          <w:t>legge n. 197/2022</w:t>
        </w:r>
      </w:hyperlink>
      <w:r w:rsidRPr="00A25BC4">
        <w:rPr>
          <w:rFonts w:ascii="Open Sans" w:eastAsia="Times New Roman" w:hAnsi="Open Sans" w:cs="Open Sans"/>
          <w:spacing w:val="7"/>
          <w:lang w:eastAsia="it-IT"/>
        </w:rPr>
        <w:t>).</w:t>
      </w:r>
    </w:p>
    <w:p w14:paraId="520CAB77" w14:textId="28DF6288" w:rsidR="00AB2213" w:rsidRDefault="00AB2213" w:rsidP="002728C1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A25BC4">
        <w:rPr>
          <w:rFonts w:ascii="Open Sans" w:eastAsia="Times New Roman" w:hAnsi="Open Sans" w:cs="Open Sans"/>
          <w:spacing w:val="7"/>
          <w:lang w:eastAsia="it-IT"/>
        </w:rPr>
        <w:t>Il comma 6, invece, incrementa di 2,231 milioni di euro per ciascuno degli anni 2026 e 2027, a valere sulle risorse del medesimo Fondo, l’autorizzazione di spesa pe</w:t>
      </w:r>
      <w:r w:rsidR="002728C1">
        <w:rPr>
          <w:rFonts w:ascii="Open Sans" w:eastAsia="Times New Roman" w:hAnsi="Open Sans" w:cs="Open Sans"/>
          <w:spacing w:val="7"/>
          <w:lang w:eastAsia="it-IT"/>
        </w:rPr>
        <w:t xml:space="preserve">r </w:t>
      </w:r>
      <w:r w:rsidRPr="00A25BC4">
        <w:rPr>
          <w:rFonts w:ascii="Open Sans" w:eastAsia="Times New Roman" w:hAnsi="Open Sans" w:cs="Open Sans"/>
          <w:spacing w:val="7"/>
          <w:lang w:eastAsia="it-IT"/>
        </w:rPr>
        <w:t>l’erogazione del corrispondente contributo di cui all’</w:t>
      </w:r>
      <w:r w:rsidR="002728C1">
        <w:rPr>
          <w:rFonts w:ascii="Open Sans" w:eastAsia="Times New Roman" w:hAnsi="Open Sans" w:cs="Open Sans"/>
          <w:spacing w:val="7"/>
          <w:lang w:eastAsia="it-IT"/>
        </w:rPr>
        <w:t xml:space="preserve"> </w:t>
      </w:r>
      <w:hyperlink r:id="rId25" w:tgtFrame="_blank" w:tooltip="art. 1" w:history="1">
        <w:r w:rsidRPr="00A25BC4">
          <w:rPr>
            <w:rFonts w:ascii="Open Sans" w:eastAsia="Times New Roman" w:hAnsi="Open Sans" w:cs="Open Sans"/>
            <w:spacing w:val="7"/>
            <w:lang w:eastAsia="it-IT"/>
          </w:rPr>
          <w:t>art. 1</w:t>
        </w:r>
      </w:hyperlink>
      <w:r w:rsidRPr="00A25BC4">
        <w:rPr>
          <w:rFonts w:ascii="Open Sans" w:eastAsia="Times New Roman" w:hAnsi="Open Sans" w:cs="Open Sans"/>
          <w:spacing w:val="7"/>
          <w:lang w:eastAsia="it-IT"/>
        </w:rPr>
        <w:t>, comma 451-bis, della legge di Bilancio 2023.</w:t>
      </w:r>
    </w:p>
    <w:p w14:paraId="009DFDA1" w14:textId="77777777" w:rsidR="002728C1" w:rsidRPr="00A25BC4" w:rsidRDefault="002728C1" w:rsidP="002728C1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4B1AD2B7" w14:textId="77777777" w:rsidR="00AB2213" w:rsidRDefault="00AB2213" w:rsidP="002728C1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A25BC4">
        <w:rPr>
          <w:rFonts w:ascii="Open Sans" w:eastAsia="Times New Roman" w:hAnsi="Open Sans" w:cs="Open Sans"/>
          <w:spacing w:val="7"/>
          <w:lang w:eastAsia="it-IT"/>
        </w:rPr>
        <w:t>È demandato ad un decreto del Ministro dell’agricoltura, della sovranità alimentare e delle foreste (MASAF), di concerto il Ministro del lavoro e delle politiche sociali ed il Ministro dell’economia e delle finanze, il compito di ripartire le risorse, nonché di individuare i termini e le modalità di erogazione delle stesse.</w:t>
      </w:r>
    </w:p>
    <w:p w14:paraId="6B32EF26" w14:textId="77777777" w:rsidR="009F2945" w:rsidRPr="00A25BC4" w:rsidRDefault="009F2945" w:rsidP="002728C1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6257DF2E" w14:textId="216F525D" w:rsidR="005B753E" w:rsidRDefault="005B753E" w:rsidP="00511543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5B753E">
        <w:rPr>
          <w:rFonts w:ascii="Open Sans" w:eastAsia="Times New Roman" w:hAnsi="Open Sans" w:cs="Open Sans"/>
          <w:spacing w:val="7"/>
          <w:lang w:eastAsia="it-IT"/>
        </w:rPr>
        <w:t xml:space="preserve">Lo Studio rimane a disposizione per eventuali ulteriori chiarimenti. </w:t>
      </w:r>
    </w:p>
    <w:p w14:paraId="512F5BA7" w14:textId="77777777" w:rsidR="007E2EDF" w:rsidRPr="005B753E" w:rsidRDefault="007E2EDF" w:rsidP="00511543">
      <w:pPr>
        <w:shd w:val="clear" w:color="auto" w:fill="FFFFFF"/>
        <w:ind w:left="0"/>
        <w:rPr>
          <w:rFonts w:ascii="Open Sans" w:eastAsia="Times New Roman" w:hAnsi="Open Sans" w:cs="Open Sans"/>
          <w:spacing w:val="7"/>
          <w:lang w:eastAsia="it-IT"/>
        </w:rPr>
      </w:pPr>
    </w:p>
    <w:p w14:paraId="6019E477" w14:textId="77777777" w:rsidR="005B753E" w:rsidRPr="005B753E" w:rsidRDefault="005B753E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spacing w:val="7"/>
          <w:lang w:eastAsia="it-IT"/>
        </w:rPr>
      </w:pPr>
      <w:r w:rsidRPr="005B753E">
        <w:rPr>
          <w:rFonts w:ascii="Open Sans" w:eastAsia="Times New Roman" w:hAnsi="Open Sans" w:cs="Open Sans"/>
          <w:spacing w:val="7"/>
          <w:lang w:eastAsia="it-IT"/>
        </w:rPr>
        <w:t xml:space="preserve">Distinti saluti. </w:t>
      </w:r>
    </w:p>
    <w:p w14:paraId="5C5E93A1" w14:textId="77777777" w:rsidR="005B753E" w:rsidRPr="005B753E" w:rsidRDefault="005B753E" w:rsidP="005B753E">
      <w:pPr>
        <w:shd w:val="clear" w:color="auto" w:fill="FFFFFF"/>
        <w:spacing w:after="375" w:line="270" w:lineRule="atLeast"/>
        <w:ind w:left="0"/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</w:pPr>
      <w:r w:rsidRPr="005B753E">
        <w:rPr>
          <w:rFonts w:ascii="Open Sans" w:eastAsia="Times New Roman" w:hAnsi="Open Sans" w:cs="Open Sans"/>
          <w:b/>
          <w:bCs/>
          <w:color w:val="4F81BD"/>
          <w:spacing w:val="7"/>
          <w:lang w:eastAsia="it-IT"/>
        </w:rPr>
        <w:t xml:space="preserve">Studio Dafe STP S.r.l. </w:t>
      </w:r>
      <w:bookmarkEnd w:id="0"/>
    </w:p>
    <w:sectPr w:rsidR="005B753E" w:rsidRPr="005B753E" w:rsidSect="00640192">
      <w:headerReference w:type="default" r:id="rId26"/>
      <w:footerReference w:type="default" r:id="rId27"/>
      <w:pgSz w:w="11900" w:h="16840"/>
      <w:pgMar w:top="1985" w:right="1134" w:bottom="2127" w:left="1134" w:header="424" w:footer="23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46BD7" w14:textId="77777777" w:rsidR="00D460E9" w:rsidRDefault="00D460E9" w:rsidP="003C3067">
      <w:r>
        <w:separator/>
      </w:r>
    </w:p>
  </w:endnote>
  <w:endnote w:type="continuationSeparator" w:id="0">
    <w:p w14:paraId="23B27E8C" w14:textId="77777777" w:rsidR="00D460E9" w:rsidRDefault="00D460E9" w:rsidP="003C3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ans">
    <w:charset w:val="00"/>
    <w:family w:val="swiss"/>
    <w:pitch w:val="variable"/>
    <w:sig w:usb0="A00002EF" w:usb1="5000204B" w:usb2="00000000" w:usb3="00000000" w:csb0="000000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foTextOT-Italic">
    <w:panose1 w:val="00000000000000000000"/>
    <w:charset w:val="00"/>
    <w:family w:val="swiss"/>
    <w:notTrueType/>
    <w:pitch w:val="variable"/>
    <w:sig w:usb0="800000EF" w:usb1="4000207B" w:usb2="00000008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4398E" w14:textId="3FE0992F" w:rsidR="003C3067" w:rsidRDefault="00E802A3" w:rsidP="001F0405">
    <w:pPr>
      <w:pStyle w:val="Pidipagina"/>
      <w:ind w:left="-851" w:hanging="142"/>
    </w:pPr>
    <w:r>
      <w:rPr>
        <w:noProof/>
      </w:rPr>
      <w:drawing>
        <wp:anchor distT="0" distB="0" distL="114300" distR="114300" simplePos="0" relativeHeight="251672576" behindDoc="0" locked="0" layoutInCell="1" allowOverlap="1" wp14:anchorId="4056D899" wp14:editId="2BEB7FC9">
          <wp:simplePos x="0" y="0"/>
          <wp:positionH relativeFrom="column">
            <wp:posOffset>-709138</wp:posOffset>
          </wp:positionH>
          <wp:positionV relativeFrom="paragraph">
            <wp:posOffset>-522964</wp:posOffset>
          </wp:positionV>
          <wp:extent cx="7555441" cy="824230"/>
          <wp:effectExtent l="0" t="0" r="7620" b="0"/>
          <wp:wrapNone/>
          <wp:docPr id="2140690703" name="Immagine 21406907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492265" name="Immagine 1804922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5441" cy="824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5EAA0" w14:textId="77777777" w:rsidR="00D460E9" w:rsidRDefault="00D460E9" w:rsidP="003C3067">
      <w:r>
        <w:separator/>
      </w:r>
    </w:p>
  </w:footnote>
  <w:footnote w:type="continuationSeparator" w:id="0">
    <w:p w14:paraId="27CB1732" w14:textId="77777777" w:rsidR="00D460E9" w:rsidRDefault="00D460E9" w:rsidP="003C3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3C49C" w14:textId="26617D83" w:rsidR="003C3067" w:rsidRDefault="00A725FF" w:rsidP="001F0405">
    <w:pPr>
      <w:pStyle w:val="Intestazione"/>
      <w:tabs>
        <w:tab w:val="clear" w:pos="4819"/>
        <w:tab w:val="clear" w:pos="9638"/>
        <w:tab w:val="center" w:pos="5570"/>
      </w:tabs>
      <w:ind w:left="-993" w:right="-709"/>
    </w:pPr>
    <w:r>
      <w:rPr>
        <w:noProof/>
      </w:rPr>
      <w:drawing>
        <wp:anchor distT="0" distB="0" distL="114300" distR="114300" simplePos="0" relativeHeight="251662336" behindDoc="1" locked="0" layoutInCell="1" allowOverlap="1" wp14:anchorId="7660574A" wp14:editId="247CBC14">
          <wp:simplePos x="0" y="0"/>
          <wp:positionH relativeFrom="column">
            <wp:posOffset>-751895</wp:posOffset>
          </wp:positionH>
          <wp:positionV relativeFrom="paragraph">
            <wp:posOffset>-237435</wp:posOffset>
          </wp:positionV>
          <wp:extent cx="12177913" cy="1071880"/>
          <wp:effectExtent l="0" t="0" r="0" b="0"/>
          <wp:wrapNone/>
          <wp:docPr id="569027258" name="Immagine 5690272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5750910" name="Immagine 11157509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177913" cy="1071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0405">
      <w:rPr>
        <w:noProof/>
      </w:rPr>
      <mc:AlternateContent>
        <mc:Choice Requires="wps">
          <w:drawing>
            <wp:anchor distT="0" distB="0" distL="114300" distR="114300" simplePos="0" relativeHeight="251652096" behindDoc="0" locked="1" layoutInCell="1" allowOverlap="1" wp14:anchorId="2A185EB4" wp14:editId="1A48F030">
              <wp:simplePos x="0" y="0"/>
              <wp:positionH relativeFrom="column">
                <wp:posOffset>561975</wp:posOffset>
              </wp:positionH>
              <wp:positionV relativeFrom="paragraph">
                <wp:posOffset>16510</wp:posOffset>
              </wp:positionV>
              <wp:extent cx="4810125" cy="543560"/>
              <wp:effectExtent l="0" t="0" r="0" b="0"/>
              <wp:wrapNone/>
              <wp:docPr id="6" name="Casella di tes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10125" cy="5435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E084260" w14:textId="1D4ACD30" w:rsidR="001F0405" w:rsidRPr="005B753E" w:rsidRDefault="00640192" w:rsidP="000E2C9D">
                          <w:pPr>
                            <w:ind w:left="0"/>
                            <w:jc w:val="center"/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>Circolare</w:t>
                          </w:r>
                          <w:r w:rsidR="001F0405" w:rsidRPr="005B753E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 xml:space="preserve"> n. </w:t>
                          </w:r>
                          <w:r w:rsidR="00D91F2D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 xml:space="preserve">01 </w:t>
                          </w:r>
                          <w:r w:rsidR="00FA11BF" w:rsidRPr="005B753E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 xml:space="preserve">del </w:t>
                          </w:r>
                          <w:r w:rsidR="00D91F2D">
                            <w:rPr>
                              <w:rFonts w:ascii="Rockwell" w:hAnsi="Rockwell" w:cs="Aharoni"/>
                              <w:color w:val="1F497D"/>
                              <w:sz w:val="32"/>
                              <w:szCs w:val="32"/>
                            </w:rPr>
                            <w:t>29 gennaio 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A185EB4" id="_x0000_t202" coordsize="21600,21600" o:spt="202" path="m,l,21600r21600,l21600,xe">
              <v:stroke joinstyle="miter"/>
              <v:path gradientshapeok="t" o:connecttype="rect"/>
            </v:shapetype>
            <v:shape id="Casella di testo 6" o:spid="_x0000_s1026" type="#_x0000_t202" style="position:absolute;left:0;text-align:left;margin-left:44.25pt;margin-top:1.3pt;width:378.75pt;height:42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" filled="f" stroked="f" strokeweight=".5pt">
              <v:textbox>
                <w:txbxContent>
                  <w:p w14:paraId="0E084260" w14:textId="1D4ACD30" w:rsidR="001F0405" w:rsidRPr="005B753E" w:rsidRDefault="00640192" w:rsidP="000E2C9D">
                    <w:pPr>
                      <w:ind w:left="0"/>
                      <w:jc w:val="center"/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</w:pPr>
                    <w:r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>Circolare</w:t>
                    </w:r>
                    <w:r w:rsidR="001F0405" w:rsidRPr="005B753E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 xml:space="preserve"> n. </w:t>
                    </w:r>
                    <w:r w:rsidR="00D91F2D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 xml:space="preserve">01 </w:t>
                    </w:r>
                    <w:r w:rsidR="00FA11BF" w:rsidRPr="005B753E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 xml:space="preserve">del </w:t>
                    </w:r>
                    <w:r w:rsidR="00D91F2D">
                      <w:rPr>
                        <w:rFonts w:ascii="Rockwell" w:hAnsi="Rockwell" w:cs="Aharoni"/>
                        <w:color w:val="1F497D"/>
                        <w:sz w:val="32"/>
                        <w:szCs w:val="32"/>
                      </w:rPr>
                      <w:t>29 gennaio 2026</w:t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26AC9"/>
    <w:multiLevelType w:val="hybridMultilevel"/>
    <w:tmpl w:val="BE6CB39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287C22"/>
    <w:multiLevelType w:val="hybridMultilevel"/>
    <w:tmpl w:val="5B820542"/>
    <w:lvl w:ilvl="0" w:tplc="2398DEDE">
      <w:start w:val="1"/>
      <w:numFmt w:val="lowerLetter"/>
      <w:pStyle w:val="puntielencoletterea"/>
      <w:lvlText w:val="%1)"/>
      <w:lvlJc w:val="left"/>
      <w:pPr>
        <w:ind w:left="720" w:hanging="360"/>
      </w:pPr>
      <w:rPr>
        <w:rFonts w:ascii="PT Sans" w:hAnsi="PT Sans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D25F8"/>
    <w:multiLevelType w:val="multilevel"/>
    <w:tmpl w:val="930EF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0153E"/>
    <w:multiLevelType w:val="hybridMultilevel"/>
    <w:tmpl w:val="B846CF4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E7301"/>
    <w:multiLevelType w:val="hybridMultilevel"/>
    <w:tmpl w:val="A6FEEB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6A24D3"/>
    <w:multiLevelType w:val="hybridMultilevel"/>
    <w:tmpl w:val="07F8103C"/>
    <w:lvl w:ilvl="0" w:tplc="A2229F7C">
      <w:start w:val="1"/>
      <w:numFmt w:val="decimal"/>
      <w:pStyle w:val="puntielenconumeri"/>
      <w:lvlText w:val="%1."/>
      <w:lvlJc w:val="left"/>
      <w:pPr>
        <w:ind w:left="360" w:hanging="360"/>
      </w:pPr>
      <w:rPr>
        <w:rFonts w:ascii="PT Sans" w:hAnsi="PT San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B950292"/>
    <w:multiLevelType w:val="hybridMultilevel"/>
    <w:tmpl w:val="DC7E88FA"/>
    <w:lvl w:ilvl="0" w:tplc="BC36FA2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006FB5"/>
        <w:sz w:val="20"/>
        <w:szCs w:val="20"/>
      </w:rPr>
    </w:lvl>
    <w:lvl w:ilvl="1" w:tplc="5BC29026">
      <w:start w:val="1"/>
      <w:numFmt w:val="bullet"/>
      <w:pStyle w:val="sottopuntielenco-"/>
      <w:lvlText w:val="-"/>
      <w:lvlJc w:val="left"/>
      <w:pPr>
        <w:tabs>
          <w:tab w:val="num" w:pos="454"/>
        </w:tabs>
        <w:ind w:left="454" w:hanging="227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30BDE"/>
    <w:multiLevelType w:val="multilevel"/>
    <w:tmpl w:val="E5A48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1100DB"/>
    <w:multiLevelType w:val="hybridMultilevel"/>
    <w:tmpl w:val="5C0CCD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193B04"/>
    <w:multiLevelType w:val="hybridMultilevel"/>
    <w:tmpl w:val="897A76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435CFF"/>
    <w:multiLevelType w:val="hybridMultilevel"/>
    <w:tmpl w:val="A42A8B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20490"/>
    <w:multiLevelType w:val="hybridMultilevel"/>
    <w:tmpl w:val="5E0A04BE"/>
    <w:lvl w:ilvl="0" w:tplc="DF3240C8">
      <w:start w:val="1"/>
      <w:numFmt w:val="bullet"/>
      <w:pStyle w:val="testotabellapallino"/>
      <w:lvlText w:val="-"/>
      <w:lvlJc w:val="left"/>
      <w:pPr>
        <w:ind w:left="720" w:hanging="360"/>
      </w:pPr>
      <w:rPr>
        <w:rFonts w:ascii="PT Sans" w:hAnsi="PT San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D50AE7"/>
    <w:multiLevelType w:val="multilevel"/>
    <w:tmpl w:val="E25EEADC"/>
    <w:lvl w:ilvl="0">
      <w:start w:val="1"/>
      <w:numFmt w:val="decimal"/>
      <w:lvlText w:val="%1."/>
      <w:lvlJc w:val="left"/>
      <w:pPr>
        <w:tabs>
          <w:tab w:val="num" w:pos="1777"/>
        </w:tabs>
        <w:ind w:left="1777" w:hanging="360"/>
      </w:pPr>
    </w:lvl>
    <w:lvl w:ilvl="1" w:tentative="1">
      <w:start w:val="1"/>
      <w:numFmt w:val="decimal"/>
      <w:lvlText w:val="%2."/>
      <w:lvlJc w:val="left"/>
      <w:pPr>
        <w:tabs>
          <w:tab w:val="num" w:pos="2497"/>
        </w:tabs>
        <w:ind w:left="2497" w:hanging="360"/>
      </w:pPr>
    </w:lvl>
    <w:lvl w:ilvl="2" w:tentative="1">
      <w:start w:val="1"/>
      <w:numFmt w:val="decimal"/>
      <w:lvlText w:val="%3."/>
      <w:lvlJc w:val="left"/>
      <w:pPr>
        <w:tabs>
          <w:tab w:val="num" w:pos="3217"/>
        </w:tabs>
        <w:ind w:left="3217" w:hanging="360"/>
      </w:pPr>
    </w:lvl>
    <w:lvl w:ilvl="3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entative="1">
      <w:start w:val="1"/>
      <w:numFmt w:val="decimal"/>
      <w:lvlText w:val="%5."/>
      <w:lvlJc w:val="left"/>
      <w:pPr>
        <w:tabs>
          <w:tab w:val="num" w:pos="4657"/>
        </w:tabs>
        <w:ind w:left="4657" w:hanging="360"/>
      </w:pPr>
    </w:lvl>
    <w:lvl w:ilvl="5" w:tentative="1">
      <w:start w:val="1"/>
      <w:numFmt w:val="decimal"/>
      <w:lvlText w:val="%6."/>
      <w:lvlJc w:val="left"/>
      <w:pPr>
        <w:tabs>
          <w:tab w:val="num" w:pos="5377"/>
        </w:tabs>
        <w:ind w:left="5377" w:hanging="360"/>
      </w:pPr>
    </w:lvl>
    <w:lvl w:ilvl="6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entative="1">
      <w:start w:val="1"/>
      <w:numFmt w:val="decimal"/>
      <w:lvlText w:val="%8."/>
      <w:lvlJc w:val="left"/>
      <w:pPr>
        <w:tabs>
          <w:tab w:val="num" w:pos="6817"/>
        </w:tabs>
        <w:ind w:left="6817" w:hanging="360"/>
      </w:pPr>
    </w:lvl>
    <w:lvl w:ilvl="8" w:tentative="1">
      <w:start w:val="1"/>
      <w:numFmt w:val="decimal"/>
      <w:lvlText w:val="%9."/>
      <w:lvlJc w:val="left"/>
      <w:pPr>
        <w:tabs>
          <w:tab w:val="num" w:pos="7537"/>
        </w:tabs>
        <w:ind w:left="7537" w:hanging="360"/>
      </w:pPr>
    </w:lvl>
  </w:abstractNum>
  <w:abstractNum w:abstractNumId="13" w15:restartNumberingAfterBreak="0">
    <w:nsid w:val="14163D52"/>
    <w:multiLevelType w:val="multilevel"/>
    <w:tmpl w:val="6D1E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4FA67EF"/>
    <w:multiLevelType w:val="multilevel"/>
    <w:tmpl w:val="256E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F522B7"/>
    <w:multiLevelType w:val="hybridMultilevel"/>
    <w:tmpl w:val="4218E98C"/>
    <w:lvl w:ilvl="0" w:tplc="D5A47170">
      <w:start w:val="1"/>
      <w:numFmt w:val="bullet"/>
      <w:pStyle w:val="sottoparagrafo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A4002F"/>
    <w:multiLevelType w:val="hybridMultilevel"/>
    <w:tmpl w:val="7F78BF14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27ED67F7"/>
    <w:multiLevelType w:val="hybridMultilevel"/>
    <w:tmpl w:val="BA3E6AB4"/>
    <w:lvl w:ilvl="0" w:tplc="3594C1FE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C21807"/>
    <w:multiLevelType w:val="multilevel"/>
    <w:tmpl w:val="DE3E8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ACB781A"/>
    <w:multiLevelType w:val="hybridMultilevel"/>
    <w:tmpl w:val="B332385A"/>
    <w:lvl w:ilvl="0" w:tplc="B602EBF0">
      <w:start w:val="1"/>
      <w:numFmt w:val="bullet"/>
      <w:pStyle w:val="puntoelencotabellapallino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b w:val="0"/>
        <w:i w:val="0"/>
        <w:color w:val="006FB5"/>
        <w:sz w:val="22"/>
        <w:szCs w:val="22"/>
      </w:rPr>
    </w:lvl>
    <w:lvl w:ilvl="1" w:tplc="81BC676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 w:val="0"/>
        <w:i w:val="0"/>
        <w:color w:val="006FB5"/>
        <w:sz w:val="18"/>
        <w:szCs w:val="18"/>
      </w:rPr>
    </w:lvl>
    <w:lvl w:ilvl="2" w:tplc="99C250F4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ヒラギノ角ゴ Pro W3" w:hAnsi="Arial" w:cs="Aria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B70485"/>
    <w:multiLevelType w:val="hybridMultilevel"/>
    <w:tmpl w:val="5EA4411C"/>
    <w:lvl w:ilvl="0" w:tplc="3A1EE3C2">
      <w:start w:val="1"/>
      <w:numFmt w:val="bullet"/>
      <w:pStyle w:val="testopuntoelenco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trike w:val="0"/>
        <w:color w:val="auto"/>
        <w:sz w:val="20"/>
        <w:szCs w:val="20"/>
      </w:rPr>
    </w:lvl>
    <w:lvl w:ilvl="1" w:tplc="1442A83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9528D2"/>
    <w:multiLevelType w:val="hybridMultilevel"/>
    <w:tmpl w:val="EE909F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AD19BE"/>
    <w:multiLevelType w:val="hybridMultilevel"/>
    <w:tmpl w:val="A6CEDA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7A5BE3"/>
    <w:multiLevelType w:val="hybridMultilevel"/>
    <w:tmpl w:val="4C98DECA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0A24D2C"/>
    <w:multiLevelType w:val="hybridMultilevel"/>
    <w:tmpl w:val="C9C07080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5" w15:restartNumberingAfterBreak="0">
    <w:nsid w:val="42C072C0"/>
    <w:multiLevelType w:val="hybridMultilevel"/>
    <w:tmpl w:val="8024562C"/>
    <w:lvl w:ilvl="0" w:tplc="0410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6" w15:restartNumberingAfterBreak="0">
    <w:nsid w:val="43B951EB"/>
    <w:multiLevelType w:val="multilevel"/>
    <w:tmpl w:val="F57EA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006EEF"/>
    <w:multiLevelType w:val="multilevel"/>
    <w:tmpl w:val="444EB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71B200C"/>
    <w:multiLevelType w:val="hybridMultilevel"/>
    <w:tmpl w:val="4F282A86"/>
    <w:lvl w:ilvl="0" w:tplc="99C250F4">
      <w:numFmt w:val="bullet"/>
      <w:pStyle w:val="puntielencotabella"/>
      <w:lvlText w:val="-"/>
      <w:lvlJc w:val="left"/>
      <w:pPr>
        <w:tabs>
          <w:tab w:val="num" w:pos="454"/>
        </w:tabs>
        <w:ind w:left="454" w:hanging="227"/>
      </w:pPr>
      <w:rPr>
        <w:rFonts w:ascii="Arial" w:eastAsia="ヒラギノ角ゴ Pro W3" w:hAnsi="Arial" w:cs="Arial" w:hint="default"/>
        <w:b w:val="0"/>
        <w:i w:val="0"/>
        <w:color w:val="006FB5"/>
        <w:sz w:val="22"/>
        <w:szCs w:val="22"/>
      </w:rPr>
    </w:lvl>
    <w:lvl w:ilvl="1" w:tplc="81BC676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 w:val="0"/>
        <w:i w:val="0"/>
        <w:color w:val="006FB5"/>
        <w:sz w:val="18"/>
        <w:szCs w:val="18"/>
      </w:rPr>
    </w:lvl>
    <w:lvl w:ilvl="2" w:tplc="99C250F4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ヒラギノ角ゴ Pro W3" w:hAnsi="Arial" w:cs="Aria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2B3CC7"/>
    <w:multiLevelType w:val="hybridMultilevel"/>
    <w:tmpl w:val="BA8880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A93646"/>
    <w:multiLevelType w:val="hybridMultilevel"/>
    <w:tmpl w:val="D33C1EF4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1" w15:restartNumberingAfterBreak="0">
    <w:nsid w:val="59363E98"/>
    <w:multiLevelType w:val="hybridMultilevel"/>
    <w:tmpl w:val="34DA09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121FAA"/>
    <w:multiLevelType w:val="hybridMultilevel"/>
    <w:tmpl w:val="8E502DAC"/>
    <w:lvl w:ilvl="0" w:tplc="0410000B">
      <w:start w:val="1"/>
      <w:numFmt w:val="bullet"/>
      <w:lvlText w:val=""/>
      <w:lvlJc w:val="left"/>
      <w:pPr>
        <w:ind w:left="179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3" w15:restartNumberingAfterBreak="0">
    <w:nsid w:val="5A17733D"/>
    <w:multiLevelType w:val="multilevel"/>
    <w:tmpl w:val="5764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9866FC"/>
    <w:multiLevelType w:val="hybridMultilevel"/>
    <w:tmpl w:val="60B8113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56505D"/>
    <w:multiLevelType w:val="hybridMultilevel"/>
    <w:tmpl w:val="855A64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460E29"/>
    <w:multiLevelType w:val="hybridMultilevel"/>
    <w:tmpl w:val="ED88094E"/>
    <w:lvl w:ilvl="0" w:tplc="8E98BF6A">
      <w:start w:val="2"/>
      <w:numFmt w:val="bullet"/>
      <w:lvlText w:val="-"/>
      <w:lvlJc w:val="left"/>
      <w:pPr>
        <w:ind w:left="720" w:hanging="360"/>
      </w:pPr>
      <w:rPr>
        <w:rFonts w:ascii="PT Sans" w:eastAsia="Times New Roman" w:hAnsi="PT San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6E23C9"/>
    <w:multiLevelType w:val="hybridMultilevel"/>
    <w:tmpl w:val="B69035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C069B1"/>
    <w:multiLevelType w:val="hybridMultilevel"/>
    <w:tmpl w:val="A030DFA4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382176"/>
    <w:multiLevelType w:val="hybridMultilevel"/>
    <w:tmpl w:val="CAC80762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6C7C1BC8"/>
    <w:multiLevelType w:val="hybridMultilevel"/>
    <w:tmpl w:val="FE8AAFC8"/>
    <w:lvl w:ilvl="0" w:tplc="1BBECEB0">
      <w:start w:val="1"/>
      <w:numFmt w:val="lowerLetter"/>
      <w:pStyle w:val="puntoelencolettera"/>
      <w:lvlText w:val="%1)"/>
      <w:lvlJc w:val="left"/>
      <w:pPr>
        <w:tabs>
          <w:tab w:val="num" w:pos="227"/>
        </w:tabs>
        <w:ind w:left="227" w:hanging="227"/>
      </w:pPr>
      <w:rPr>
        <w:rFonts w:ascii="PT Sans" w:hAnsi="PT Sans" w:hint="default"/>
        <w:strike w:val="0"/>
        <w:color w:val="auto"/>
        <w:sz w:val="20"/>
        <w:szCs w:val="20"/>
      </w:rPr>
    </w:lvl>
    <w:lvl w:ilvl="1" w:tplc="1442A83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9F2C50"/>
    <w:multiLevelType w:val="hybridMultilevel"/>
    <w:tmpl w:val="67A24D1A"/>
    <w:lvl w:ilvl="0" w:tplc="0410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 w15:restartNumberingAfterBreak="0">
    <w:nsid w:val="79836A62"/>
    <w:multiLevelType w:val="hybridMultilevel"/>
    <w:tmpl w:val="EFE0FAEA"/>
    <w:lvl w:ilvl="0" w:tplc="03B4811E">
      <w:numFmt w:val="bullet"/>
      <w:pStyle w:val="puntoelencopallino"/>
      <w:suff w:val="space"/>
      <w:lvlText w:val="•"/>
      <w:lvlJc w:val="left"/>
      <w:pPr>
        <w:ind w:left="720" w:hanging="360"/>
      </w:pPr>
      <w:rPr>
        <w:rFonts w:ascii="PT Sans" w:eastAsia="Times New Roman" w:hAnsi="PT San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83737E"/>
    <w:multiLevelType w:val="multilevel"/>
    <w:tmpl w:val="E5B27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946D47"/>
    <w:multiLevelType w:val="hybridMultilevel"/>
    <w:tmpl w:val="B33485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41989">
    <w:abstractNumId w:val="19"/>
  </w:num>
  <w:num w:numId="2" w16cid:durableId="987977072">
    <w:abstractNumId w:val="28"/>
  </w:num>
  <w:num w:numId="3" w16cid:durableId="1097214535">
    <w:abstractNumId w:val="20"/>
  </w:num>
  <w:num w:numId="4" w16cid:durableId="257179038">
    <w:abstractNumId w:val="5"/>
  </w:num>
  <w:num w:numId="5" w16cid:durableId="1677225003">
    <w:abstractNumId w:val="40"/>
  </w:num>
  <w:num w:numId="6" w16cid:durableId="1651985475">
    <w:abstractNumId w:val="11"/>
  </w:num>
  <w:num w:numId="7" w16cid:durableId="1181773558">
    <w:abstractNumId w:val="1"/>
  </w:num>
  <w:num w:numId="8" w16cid:durableId="1554341404">
    <w:abstractNumId w:val="42"/>
  </w:num>
  <w:num w:numId="9" w16cid:durableId="1144809138">
    <w:abstractNumId w:val="6"/>
  </w:num>
  <w:num w:numId="10" w16cid:durableId="1353646939">
    <w:abstractNumId w:val="15"/>
  </w:num>
  <w:num w:numId="11" w16cid:durableId="1110509525">
    <w:abstractNumId w:val="22"/>
  </w:num>
  <w:num w:numId="12" w16cid:durableId="1786535393">
    <w:abstractNumId w:val="36"/>
  </w:num>
  <w:num w:numId="13" w16cid:durableId="378481171">
    <w:abstractNumId w:val="2"/>
  </w:num>
  <w:num w:numId="14" w16cid:durableId="835531114">
    <w:abstractNumId w:val="32"/>
  </w:num>
  <w:num w:numId="15" w16cid:durableId="310596993">
    <w:abstractNumId w:val="41"/>
  </w:num>
  <w:num w:numId="16" w16cid:durableId="1219704770">
    <w:abstractNumId w:val="12"/>
  </w:num>
  <w:num w:numId="17" w16cid:durableId="149253415">
    <w:abstractNumId w:val="33"/>
  </w:num>
  <w:num w:numId="18" w16cid:durableId="1616212080">
    <w:abstractNumId w:val="25"/>
  </w:num>
  <w:num w:numId="19" w16cid:durableId="1704790803">
    <w:abstractNumId w:val="17"/>
  </w:num>
  <w:num w:numId="20" w16cid:durableId="544567048">
    <w:abstractNumId w:val="34"/>
  </w:num>
  <w:num w:numId="21" w16cid:durableId="355271863">
    <w:abstractNumId w:val="4"/>
  </w:num>
  <w:num w:numId="22" w16cid:durableId="463548045">
    <w:abstractNumId w:val="0"/>
  </w:num>
  <w:num w:numId="23" w16cid:durableId="1818837658">
    <w:abstractNumId w:val="3"/>
  </w:num>
  <w:num w:numId="24" w16cid:durableId="1685520547">
    <w:abstractNumId w:val="13"/>
  </w:num>
  <w:num w:numId="25" w16cid:durableId="1014922512">
    <w:abstractNumId w:val="7"/>
  </w:num>
  <w:num w:numId="26" w16cid:durableId="1944875038">
    <w:abstractNumId w:val="44"/>
  </w:num>
  <w:num w:numId="27" w16cid:durableId="1972899130">
    <w:abstractNumId w:val="10"/>
  </w:num>
  <w:num w:numId="28" w16cid:durableId="1039092238">
    <w:abstractNumId w:val="29"/>
  </w:num>
  <w:num w:numId="29" w16cid:durableId="1746217067">
    <w:abstractNumId w:val="38"/>
  </w:num>
  <w:num w:numId="30" w16cid:durableId="1783988114">
    <w:abstractNumId w:val="31"/>
  </w:num>
  <w:num w:numId="31" w16cid:durableId="1177386361">
    <w:abstractNumId w:val="30"/>
  </w:num>
  <w:num w:numId="32" w16cid:durableId="1270308624">
    <w:abstractNumId w:val="24"/>
  </w:num>
  <w:num w:numId="33" w16cid:durableId="1921402042">
    <w:abstractNumId w:val="43"/>
  </w:num>
  <w:num w:numId="34" w16cid:durableId="293409476">
    <w:abstractNumId w:val="26"/>
  </w:num>
  <w:num w:numId="35" w16cid:durableId="1882328417">
    <w:abstractNumId w:val="18"/>
  </w:num>
  <w:num w:numId="36" w16cid:durableId="525287540">
    <w:abstractNumId w:val="37"/>
  </w:num>
  <w:num w:numId="37" w16cid:durableId="429394328">
    <w:abstractNumId w:val="23"/>
  </w:num>
  <w:num w:numId="38" w16cid:durableId="2018803512">
    <w:abstractNumId w:val="39"/>
  </w:num>
  <w:num w:numId="39" w16cid:durableId="1604417158">
    <w:abstractNumId w:val="14"/>
  </w:num>
  <w:num w:numId="40" w16cid:durableId="2118402806">
    <w:abstractNumId w:val="27"/>
  </w:num>
  <w:num w:numId="41" w16cid:durableId="2105880611">
    <w:abstractNumId w:val="35"/>
  </w:num>
  <w:num w:numId="42" w16cid:durableId="620305022">
    <w:abstractNumId w:val="9"/>
  </w:num>
  <w:num w:numId="43" w16cid:durableId="1470510440">
    <w:abstractNumId w:val="16"/>
  </w:num>
  <w:num w:numId="44" w16cid:durableId="1022048470">
    <w:abstractNumId w:val="21"/>
  </w:num>
  <w:num w:numId="45" w16cid:durableId="2111004391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it-IT" w:vendorID="3" w:dllVersion="517" w:checkStyle="1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LErwhQLW2XCBCwUMZngUFGwIjlJzEyfvNN9j4RVXQUKW+qKh3idvtO3wJgA0JRfRgxPbHecdJPTUfF9tEwGH6w==" w:salt="BtlULxrqzKjJ6jk1sZiAGA==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067"/>
    <w:rsid w:val="0000779C"/>
    <w:rsid w:val="00026F9E"/>
    <w:rsid w:val="000270DE"/>
    <w:rsid w:val="0003460C"/>
    <w:rsid w:val="00036E1D"/>
    <w:rsid w:val="00037FF6"/>
    <w:rsid w:val="000430BE"/>
    <w:rsid w:val="00047F12"/>
    <w:rsid w:val="000848E9"/>
    <w:rsid w:val="000901CC"/>
    <w:rsid w:val="000910FA"/>
    <w:rsid w:val="000926FA"/>
    <w:rsid w:val="000A0C07"/>
    <w:rsid w:val="000B43A5"/>
    <w:rsid w:val="000B580F"/>
    <w:rsid w:val="000B5D84"/>
    <w:rsid w:val="000B63B7"/>
    <w:rsid w:val="000C05A1"/>
    <w:rsid w:val="000C4439"/>
    <w:rsid w:val="000C6500"/>
    <w:rsid w:val="000D6401"/>
    <w:rsid w:val="000E2C9D"/>
    <w:rsid w:val="000F6DCB"/>
    <w:rsid w:val="000F6E9D"/>
    <w:rsid w:val="0010146E"/>
    <w:rsid w:val="00102C17"/>
    <w:rsid w:val="00105D10"/>
    <w:rsid w:val="00110BD4"/>
    <w:rsid w:val="001135AC"/>
    <w:rsid w:val="00123141"/>
    <w:rsid w:val="00134722"/>
    <w:rsid w:val="001359B8"/>
    <w:rsid w:val="001376AB"/>
    <w:rsid w:val="001412AF"/>
    <w:rsid w:val="00142996"/>
    <w:rsid w:val="0014633A"/>
    <w:rsid w:val="0015231F"/>
    <w:rsid w:val="00152805"/>
    <w:rsid w:val="001659BB"/>
    <w:rsid w:val="00166193"/>
    <w:rsid w:val="001700D8"/>
    <w:rsid w:val="00172DCA"/>
    <w:rsid w:val="00180022"/>
    <w:rsid w:val="00190ECE"/>
    <w:rsid w:val="001A0CC5"/>
    <w:rsid w:val="001C2EF5"/>
    <w:rsid w:val="001C3164"/>
    <w:rsid w:val="001C38BE"/>
    <w:rsid w:val="001C47B3"/>
    <w:rsid w:val="001C4EFC"/>
    <w:rsid w:val="001C759D"/>
    <w:rsid w:val="001D5372"/>
    <w:rsid w:val="001E0F62"/>
    <w:rsid w:val="001E1776"/>
    <w:rsid w:val="001F0405"/>
    <w:rsid w:val="001F26A6"/>
    <w:rsid w:val="001F6B44"/>
    <w:rsid w:val="002053AD"/>
    <w:rsid w:val="00214884"/>
    <w:rsid w:val="002215B4"/>
    <w:rsid w:val="0022294C"/>
    <w:rsid w:val="00232189"/>
    <w:rsid w:val="0023371D"/>
    <w:rsid w:val="002359D2"/>
    <w:rsid w:val="0023774D"/>
    <w:rsid w:val="00243057"/>
    <w:rsid w:val="00243BBE"/>
    <w:rsid w:val="00245EEC"/>
    <w:rsid w:val="002728C1"/>
    <w:rsid w:val="00282E0C"/>
    <w:rsid w:val="00291ED7"/>
    <w:rsid w:val="0029290E"/>
    <w:rsid w:val="002A0F58"/>
    <w:rsid w:val="002A4120"/>
    <w:rsid w:val="002A43BF"/>
    <w:rsid w:val="002A65AF"/>
    <w:rsid w:val="002C0CE6"/>
    <w:rsid w:val="002C5463"/>
    <w:rsid w:val="002D0328"/>
    <w:rsid w:val="002D05A2"/>
    <w:rsid w:val="002D19C1"/>
    <w:rsid w:val="002D6263"/>
    <w:rsid w:val="003026EB"/>
    <w:rsid w:val="00304B89"/>
    <w:rsid w:val="00306A48"/>
    <w:rsid w:val="00311B47"/>
    <w:rsid w:val="00312C56"/>
    <w:rsid w:val="003353C7"/>
    <w:rsid w:val="00335B59"/>
    <w:rsid w:val="00335BA2"/>
    <w:rsid w:val="00340F4B"/>
    <w:rsid w:val="00352742"/>
    <w:rsid w:val="00385DD0"/>
    <w:rsid w:val="0039156A"/>
    <w:rsid w:val="00395991"/>
    <w:rsid w:val="003974EB"/>
    <w:rsid w:val="003A4D62"/>
    <w:rsid w:val="003A7682"/>
    <w:rsid w:val="003B1FB7"/>
    <w:rsid w:val="003C3067"/>
    <w:rsid w:val="003C52AC"/>
    <w:rsid w:val="003C79CC"/>
    <w:rsid w:val="003C7BBB"/>
    <w:rsid w:val="003D0B11"/>
    <w:rsid w:val="003D7D3D"/>
    <w:rsid w:val="003E580D"/>
    <w:rsid w:val="003F5570"/>
    <w:rsid w:val="00404F7F"/>
    <w:rsid w:val="00420BBB"/>
    <w:rsid w:val="004228C1"/>
    <w:rsid w:val="00424620"/>
    <w:rsid w:val="00426082"/>
    <w:rsid w:val="00450098"/>
    <w:rsid w:val="00466F1A"/>
    <w:rsid w:val="0047647D"/>
    <w:rsid w:val="00482772"/>
    <w:rsid w:val="0049187B"/>
    <w:rsid w:val="004A5DD2"/>
    <w:rsid w:val="004B4362"/>
    <w:rsid w:val="004C0490"/>
    <w:rsid w:val="004C35B6"/>
    <w:rsid w:val="004E5143"/>
    <w:rsid w:val="004E5C52"/>
    <w:rsid w:val="004F2F54"/>
    <w:rsid w:val="004F4637"/>
    <w:rsid w:val="00511543"/>
    <w:rsid w:val="00511669"/>
    <w:rsid w:val="00521CE8"/>
    <w:rsid w:val="00543F0C"/>
    <w:rsid w:val="00547BA1"/>
    <w:rsid w:val="00551720"/>
    <w:rsid w:val="00551D4C"/>
    <w:rsid w:val="005541E4"/>
    <w:rsid w:val="00557188"/>
    <w:rsid w:val="00565A73"/>
    <w:rsid w:val="005665B5"/>
    <w:rsid w:val="0056692D"/>
    <w:rsid w:val="00566AAA"/>
    <w:rsid w:val="00572680"/>
    <w:rsid w:val="00575B20"/>
    <w:rsid w:val="005824DA"/>
    <w:rsid w:val="00584D60"/>
    <w:rsid w:val="00596C2E"/>
    <w:rsid w:val="005A004F"/>
    <w:rsid w:val="005A21D5"/>
    <w:rsid w:val="005A3D41"/>
    <w:rsid w:val="005B4F30"/>
    <w:rsid w:val="005B753E"/>
    <w:rsid w:val="005C7BB8"/>
    <w:rsid w:val="005E1A6B"/>
    <w:rsid w:val="005F3A06"/>
    <w:rsid w:val="006013E6"/>
    <w:rsid w:val="00606E1E"/>
    <w:rsid w:val="00607DB6"/>
    <w:rsid w:val="006125C9"/>
    <w:rsid w:val="006150FE"/>
    <w:rsid w:val="00622D38"/>
    <w:rsid w:val="00630A97"/>
    <w:rsid w:val="00634A39"/>
    <w:rsid w:val="0063576C"/>
    <w:rsid w:val="00640192"/>
    <w:rsid w:val="00655160"/>
    <w:rsid w:val="006723A7"/>
    <w:rsid w:val="006776A5"/>
    <w:rsid w:val="00683D3A"/>
    <w:rsid w:val="0069088C"/>
    <w:rsid w:val="006943A0"/>
    <w:rsid w:val="006A2CAC"/>
    <w:rsid w:val="006C6C98"/>
    <w:rsid w:val="006C7917"/>
    <w:rsid w:val="006D1E44"/>
    <w:rsid w:val="006D3DC2"/>
    <w:rsid w:val="006E7839"/>
    <w:rsid w:val="006F2E08"/>
    <w:rsid w:val="006F734A"/>
    <w:rsid w:val="007014E5"/>
    <w:rsid w:val="00742651"/>
    <w:rsid w:val="007436AE"/>
    <w:rsid w:val="00743C4B"/>
    <w:rsid w:val="00744F41"/>
    <w:rsid w:val="00750406"/>
    <w:rsid w:val="00750925"/>
    <w:rsid w:val="00761F64"/>
    <w:rsid w:val="00770810"/>
    <w:rsid w:val="00775E91"/>
    <w:rsid w:val="00782875"/>
    <w:rsid w:val="00794541"/>
    <w:rsid w:val="007B41FF"/>
    <w:rsid w:val="007C062D"/>
    <w:rsid w:val="007D5F90"/>
    <w:rsid w:val="007E2EDF"/>
    <w:rsid w:val="007E754C"/>
    <w:rsid w:val="0080231B"/>
    <w:rsid w:val="00815DF5"/>
    <w:rsid w:val="00821A63"/>
    <w:rsid w:val="00822525"/>
    <w:rsid w:val="00824168"/>
    <w:rsid w:val="008271E4"/>
    <w:rsid w:val="008338C2"/>
    <w:rsid w:val="008443EA"/>
    <w:rsid w:val="00855CE4"/>
    <w:rsid w:val="00860D99"/>
    <w:rsid w:val="00864568"/>
    <w:rsid w:val="00867A52"/>
    <w:rsid w:val="00872C90"/>
    <w:rsid w:val="0089004D"/>
    <w:rsid w:val="00896A94"/>
    <w:rsid w:val="00897EF8"/>
    <w:rsid w:val="008A230A"/>
    <w:rsid w:val="008D1B1B"/>
    <w:rsid w:val="008D21FC"/>
    <w:rsid w:val="008D4EFA"/>
    <w:rsid w:val="008D5C36"/>
    <w:rsid w:val="008E0973"/>
    <w:rsid w:val="008E1080"/>
    <w:rsid w:val="008E15B8"/>
    <w:rsid w:val="008F12F0"/>
    <w:rsid w:val="00904610"/>
    <w:rsid w:val="00912A70"/>
    <w:rsid w:val="00927352"/>
    <w:rsid w:val="00940D8D"/>
    <w:rsid w:val="009413F3"/>
    <w:rsid w:val="00945767"/>
    <w:rsid w:val="00950FC7"/>
    <w:rsid w:val="0095743F"/>
    <w:rsid w:val="009641C0"/>
    <w:rsid w:val="00964AE0"/>
    <w:rsid w:val="00970D83"/>
    <w:rsid w:val="00973749"/>
    <w:rsid w:val="00982C44"/>
    <w:rsid w:val="0098481E"/>
    <w:rsid w:val="00994CBD"/>
    <w:rsid w:val="009B36DE"/>
    <w:rsid w:val="009C0F7E"/>
    <w:rsid w:val="009C21B8"/>
    <w:rsid w:val="009C4197"/>
    <w:rsid w:val="009D4657"/>
    <w:rsid w:val="009D7D9A"/>
    <w:rsid w:val="009E5CC4"/>
    <w:rsid w:val="009F2945"/>
    <w:rsid w:val="009F6CFC"/>
    <w:rsid w:val="009F6E12"/>
    <w:rsid w:val="00A02BDC"/>
    <w:rsid w:val="00A134DE"/>
    <w:rsid w:val="00A219C3"/>
    <w:rsid w:val="00A23382"/>
    <w:rsid w:val="00A24939"/>
    <w:rsid w:val="00A254DA"/>
    <w:rsid w:val="00A25BC4"/>
    <w:rsid w:val="00A507A2"/>
    <w:rsid w:val="00A567B7"/>
    <w:rsid w:val="00A725FF"/>
    <w:rsid w:val="00A8135A"/>
    <w:rsid w:val="00A85645"/>
    <w:rsid w:val="00A90499"/>
    <w:rsid w:val="00A97AEC"/>
    <w:rsid w:val="00AA1FAB"/>
    <w:rsid w:val="00AA2E2A"/>
    <w:rsid w:val="00AA3760"/>
    <w:rsid w:val="00AA5E88"/>
    <w:rsid w:val="00AB2213"/>
    <w:rsid w:val="00AC1117"/>
    <w:rsid w:val="00AD5639"/>
    <w:rsid w:val="00AE14F2"/>
    <w:rsid w:val="00AE1FBA"/>
    <w:rsid w:val="00AE4805"/>
    <w:rsid w:val="00AE6070"/>
    <w:rsid w:val="00AF164E"/>
    <w:rsid w:val="00AF1C33"/>
    <w:rsid w:val="00AF28E3"/>
    <w:rsid w:val="00AF78EC"/>
    <w:rsid w:val="00B0077B"/>
    <w:rsid w:val="00B010A5"/>
    <w:rsid w:val="00B0581E"/>
    <w:rsid w:val="00B123D2"/>
    <w:rsid w:val="00B20216"/>
    <w:rsid w:val="00B20371"/>
    <w:rsid w:val="00B32748"/>
    <w:rsid w:val="00B340D8"/>
    <w:rsid w:val="00B62DA0"/>
    <w:rsid w:val="00B66A03"/>
    <w:rsid w:val="00B813B5"/>
    <w:rsid w:val="00B81A72"/>
    <w:rsid w:val="00B86AB6"/>
    <w:rsid w:val="00B96E56"/>
    <w:rsid w:val="00BA7D94"/>
    <w:rsid w:val="00BB6C90"/>
    <w:rsid w:val="00BC34D8"/>
    <w:rsid w:val="00BD338D"/>
    <w:rsid w:val="00BD5B6D"/>
    <w:rsid w:val="00BE5C0F"/>
    <w:rsid w:val="00BE62A3"/>
    <w:rsid w:val="00BF0236"/>
    <w:rsid w:val="00BF7197"/>
    <w:rsid w:val="00C018C4"/>
    <w:rsid w:val="00C02A47"/>
    <w:rsid w:val="00C0798A"/>
    <w:rsid w:val="00C23DAF"/>
    <w:rsid w:val="00C30252"/>
    <w:rsid w:val="00C314E4"/>
    <w:rsid w:val="00C320E8"/>
    <w:rsid w:val="00C36F3E"/>
    <w:rsid w:val="00C41606"/>
    <w:rsid w:val="00C45619"/>
    <w:rsid w:val="00C53AE8"/>
    <w:rsid w:val="00C60172"/>
    <w:rsid w:val="00C61043"/>
    <w:rsid w:val="00C61F6E"/>
    <w:rsid w:val="00C67EF5"/>
    <w:rsid w:val="00C7391D"/>
    <w:rsid w:val="00C77D7D"/>
    <w:rsid w:val="00C82DD6"/>
    <w:rsid w:val="00C867A6"/>
    <w:rsid w:val="00C87EDB"/>
    <w:rsid w:val="00C91E15"/>
    <w:rsid w:val="00C97405"/>
    <w:rsid w:val="00CA06CB"/>
    <w:rsid w:val="00CA3E44"/>
    <w:rsid w:val="00CA4B8E"/>
    <w:rsid w:val="00CB4BA3"/>
    <w:rsid w:val="00CC3A8A"/>
    <w:rsid w:val="00CC448F"/>
    <w:rsid w:val="00CD07D1"/>
    <w:rsid w:val="00CD3CBD"/>
    <w:rsid w:val="00CD56FA"/>
    <w:rsid w:val="00CD5FFF"/>
    <w:rsid w:val="00CE5CD1"/>
    <w:rsid w:val="00CF202A"/>
    <w:rsid w:val="00CF3189"/>
    <w:rsid w:val="00CF46A9"/>
    <w:rsid w:val="00D07C93"/>
    <w:rsid w:val="00D13550"/>
    <w:rsid w:val="00D2019D"/>
    <w:rsid w:val="00D375A3"/>
    <w:rsid w:val="00D460E9"/>
    <w:rsid w:val="00D5010D"/>
    <w:rsid w:val="00D57C0B"/>
    <w:rsid w:val="00D7207B"/>
    <w:rsid w:val="00D738E8"/>
    <w:rsid w:val="00D76775"/>
    <w:rsid w:val="00D77905"/>
    <w:rsid w:val="00D80C93"/>
    <w:rsid w:val="00D83188"/>
    <w:rsid w:val="00D91F2D"/>
    <w:rsid w:val="00D94856"/>
    <w:rsid w:val="00DA56C5"/>
    <w:rsid w:val="00DA644F"/>
    <w:rsid w:val="00DB1546"/>
    <w:rsid w:val="00DB1B10"/>
    <w:rsid w:val="00DB6E40"/>
    <w:rsid w:val="00DC2FEE"/>
    <w:rsid w:val="00DC6BE4"/>
    <w:rsid w:val="00DD08EC"/>
    <w:rsid w:val="00DD4BAC"/>
    <w:rsid w:val="00DF2417"/>
    <w:rsid w:val="00DF75F3"/>
    <w:rsid w:val="00E21FF9"/>
    <w:rsid w:val="00E27045"/>
    <w:rsid w:val="00E327EE"/>
    <w:rsid w:val="00E4153A"/>
    <w:rsid w:val="00E524DA"/>
    <w:rsid w:val="00E67511"/>
    <w:rsid w:val="00E70229"/>
    <w:rsid w:val="00E727F6"/>
    <w:rsid w:val="00E73D68"/>
    <w:rsid w:val="00E802A3"/>
    <w:rsid w:val="00E84B5E"/>
    <w:rsid w:val="00E87A60"/>
    <w:rsid w:val="00E90F14"/>
    <w:rsid w:val="00EB0425"/>
    <w:rsid w:val="00EB0717"/>
    <w:rsid w:val="00EB0C92"/>
    <w:rsid w:val="00EC38BC"/>
    <w:rsid w:val="00ED1254"/>
    <w:rsid w:val="00ED2D8E"/>
    <w:rsid w:val="00ED5575"/>
    <w:rsid w:val="00EE06AE"/>
    <w:rsid w:val="00EE35C8"/>
    <w:rsid w:val="00EE361D"/>
    <w:rsid w:val="00EF4767"/>
    <w:rsid w:val="00F00A31"/>
    <w:rsid w:val="00F046D5"/>
    <w:rsid w:val="00F047DF"/>
    <w:rsid w:val="00F07340"/>
    <w:rsid w:val="00F10200"/>
    <w:rsid w:val="00F10B81"/>
    <w:rsid w:val="00F24EAD"/>
    <w:rsid w:val="00F504D9"/>
    <w:rsid w:val="00F56240"/>
    <w:rsid w:val="00F57F95"/>
    <w:rsid w:val="00F6291C"/>
    <w:rsid w:val="00F670E0"/>
    <w:rsid w:val="00F717B6"/>
    <w:rsid w:val="00F86DB9"/>
    <w:rsid w:val="00F92DBA"/>
    <w:rsid w:val="00F9552F"/>
    <w:rsid w:val="00FA11BF"/>
    <w:rsid w:val="00FB15B9"/>
    <w:rsid w:val="00FB16AD"/>
    <w:rsid w:val="00FD196B"/>
    <w:rsid w:val="00FE0692"/>
    <w:rsid w:val="00FE22D1"/>
    <w:rsid w:val="00FE6132"/>
    <w:rsid w:val="00FE6E69"/>
    <w:rsid w:val="00FF37F9"/>
    <w:rsid w:val="00FF4E73"/>
    <w:rsid w:val="00FF72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6CD8C64"/>
  <w15:docId w15:val="{0A86834E-7BF5-45F1-B13E-0D1AE68A7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47F12"/>
    <w:pPr>
      <w:spacing w:after="0"/>
      <w:ind w:left="1077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3C306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C3067"/>
  </w:style>
  <w:style w:type="paragraph" w:styleId="Pidipagina">
    <w:name w:val="footer"/>
    <w:basedOn w:val="Normale"/>
    <w:link w:val="PidipaginaCarattere"/>
    <w:unhideWhenUsed/>
    <w:rsid w:val="003C306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C3067"/>
  </w:style>
  <w:style w:type="paragraph" w:styleId="Testofumetto">
    <w:name w:val="Balloon Text"/>
    <w:basedOn w:val="Normale"/>
    <w:link w:val="TestofumettoCarattere"/>
    <w:unhideWhenUsed/>
    <w:rsid w:val="003C3067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3C3067"/>
    <w:rPr>
      <w:rFonts w:ascii="Lucida Grande" w:hAnsi="Lucida Grande"/>
      <w:sz w:val="18"/>
      <w:szCs w:val="18"/>
    </w:rPr>
  </w:style>
  <w:style w:type="paragraph" w:styleId="NormaleWeb">
    <w:name w:val="Normal (Web)"/>
    <w:basedOn w:val="Normale"/>
    <w:uiPriority w:val="99"/>
    <w:semiHidden/>
    <w:unhideWhenUsed/>
    <w:rsid w:val="003C3067"/>
    <w:pPr>
      <w:spacing w:before="100" w:beforeAutospacing="1" w:after="100" w:afterAutospacing="1"/>
    </w:pPr>
    <w:rPr>
      <w:rFonts w:ascii="Times" w:hAnsi="Times"/>
      <w:sz w:val="20"/>
      <w:szCs w:val="20"/>
      <w:lang w:eastAsia="it-IT"/>
    </w:rPr>
  </w:style>
  <w:style w:type="paragraph" w:customStyle="1" w:styleId="titoloinformativa">
    <w:name w:val="titolo informativa"/>
    <w:rsid w:val="00557188"/>
    <w:pPr>
      <w:spacing w:after="0" w:line="320" w:lineRule="exact"/>
      <w:jc w:val="center"/>
    </w:pPr>
    <w:rPr>
      <w:rFonts w:ascii="PT Sans" w:eastAsia="Times New Roman" w:hAnsi="PT Sans" w:cs="Times New Roman"/>
      <w:b/>
      <w:bCs/>
      <w:szCs w:val="20"/>
      <w:lang w:eastAsia="it-IT"/>
    </w:rPr>
  </w:style>
  <w:style w:type="paragraph" w:customStyle="1" w:styleId="corpotestoinformativa">
    <w:name w:val="corpo testo informativa"/>
    <w:link w:val="corpotestoinformativaCarattere"/>
    <w:rsid w:val="00557188"/>
    <w:pPr>
      <w:spacing w:after="0" w:line="320" w:lineRule="exact"/>
      <w:jc w:val="both"/>
    </w:pPr>
    <w:rPr>
      <w:rFonts w:ascii="PT Sans" w:eastAsia="Times New Roman" w:hAnsi="PT Sans" w:cs="Times New Roman"/>
      <w:sz w:val="22"/>
      <w:szCs w:val="20"/>
      <w:lang w:eastAsia="it-IT"/>
    </w:rPr>
  </w:style>
  <w:style w:type="character" w:customStyle="1" w:styleId="firma">
    <w:name w:val="firma"/>
    <w:rsid w:val="00557188"/>
    <w:rPr>
      <w:rFonts w:ascii="PT Sans" w:hAnsi="PT Sans"/>
      <w:b/>
      <w:bCs/>
      <w:i/>
      <w:iCs/>
    </w:rPr>
  </w:style>
  <w:style w:type="paragraph" w:customStyle="1" w:styleId="xmsonormal">
    <w:name w:val="x_msonormal"/>
    <w:basedOn w:val="Normale"/>
    <w:rsid w:val="003C52AC"/>
    <w:pPr>
      <w:spacing w:before="100" w:beforeAutospacing="1" w:after="100" w:afterAutospacing="1"/>
      <w:ind w:left="0"/>
      <w:jc w:val="left"/>
    </w:pPr>
    <w:rPr>
      <w:rFonts w:eastAsiaTheme="minorHAnsi" w:cs="Calibri"/>
      <w:lang w:eastAsia="it-IT"/>
    </w:rPr>
  </w:style>
  <w:style w:type="paragraph" w:customStyle="1" w:styleId="wkit-indentation-level-0">
    <w:name w:val="wkit-indentation-level-0"/>
    <w:basedOn w:val="Normale"/>
    <w:rsid w:val="00E84B5E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84B5E"/>
    <w:rPr>
      <w:color w:val="0000FF"/>
      <w:u w:val="single"/>
    </w:rPr>
  </w:style>
  <w:style w:type="character" w:customStyle="1" w:styleId="wkit-bold">
    <w:name w:val="wkit-bold"/>
    <w:basedOn w:val="Carpredefinitoparagrafo"/>
    <w:rsid w:val="00E84B5E"/>
  </w:style>
  <w:style w:type="character" w:customStyle="1" w:styleId="corpotestoinformativaCarattere">
    <w:name w:val="corpo testo informativa Carattere"/>
    <w:link w:val="corpotestoinformativa"/>
    <w:rsid w:val="002A0F58"/>
    <w:rPr>
      <w:rFonts w:ascii="PT Sans" w:eastAsia="Times New Roman" w:hAnsi="PT Sans" w:cs="Times New Roman"/>
      <w:sz w:val="22"/>
      <w:szCs w:val="20"/>
      <w:lang w:eastAsia="it-IT"/>
    </w:rPr>
  </w:style>
  <w:style w:type="paragraph" w:customStyle="1" w:styleId="paragrafo">
    <w:name w:val="paragrafo"/>
    <w:basedOn w:val="corpotestoinformativa"/>
    <w:rsid w:val="00584D60"/>
    <w:rPr>
      <w:b/>
      <w:color w:val="D2232A"/>
    </w:rPr>
  </w:style>
  <w:style w:type="paragraph" w:customStyle="1" w:styleId="rubrica">
    <w:name w:val="rubrica"/>
    <w:rsid w:val="00584D60"/>
    <w:pPr>
      <w:spacing w:after="0" w:line="320" w:lineRule="exact"/>
    </w:pPr>
    <w:rPr>
      <w:rFonts w:ascii="PT Sans" w:eastAsia="Times New Roman" w:hAnsi="PT Sans" w:cs="Arial"/>
      <w:b/>
      <w:sz w:val="32"/>
      <w:szCs w:val="32"/>
      <w:lang w:eastAsia="it-IT"/>
    </w:rPr>
  </w:style>
  <w:style w:type="paragraph" w:customStyle="1" w:styleId="sottoparagrafo">
    <w:name w:val="sottoparagrafo"/>
    <w:basedOn w:val="NormaleWeb"/>
    <w:rsid w:val="00584D60"/>
    <w:pPr>
      <w:numPr>
        <w:numId w:val="10"/>
      </w:numPr>
      <w:ind w:left="1077"/>
    </w:pPr>
  </w:style>
  <w:style w:type="paragraph" w:customStyle="1" w:styleId="testopuntoelenco">
    <w:name w:val="testo punto elenco"/>
    <w:basedOn w:val="corpotestoinformativa"/>
    <w:rsid w:val="00584D60"/>
    <w:pPr>
      <w:numPr>
        <w:numId w:val="3"/>
      </w:numPr>
    </w:pPr>
    <w:rPr>
      <w:rFonts w:cs="Arial"/>
      <w:szCs w:val="22"/>
    </w:rPr>
  </w:style>
  <w:style w:type="paragraph" w:customStyle="1" w:styleId="sottotitolotabellasfondochiaro">
    <w:name w:val="sottotitolo tabella sfondo chiaro"/>
    <w:basedOn w:val="Normale"/>
    <w:uiPriority w:val="11"/>
    <w:qFormat/>
    <w:rsid w:val="00584D60"/>
    <w:pPr>
      <w:spacing w:line="280" w:lineRule="exact"/>
      <w:ind w:left="0"/>
      <w:jc w:val="center"/>
    </w:pPr>
    <w:rPr>
      <w:rFonts w:ascii="PT Sans" w:eastAsia="Times New Roman" w:hAnsi="PT Sans"/>
      <w:color w:val="000000"/>
      <w:sz w:val="20"/>
      <w:szCs w:val="20"/>
      <w:lang w:eastAsia="it-IT"/>
    </w:rPr>
  </w:style>
  <w:style w:type="paragraph" w:customStyle="1" w:styleId="titolotabellasfondoscuro">
    <w:name w:val="titolo tabella sfondo scuro"/>
    <w:basedOn w:val="sottotitolotabellasfondochiaro"/>
    <w:uiPriority w:val="9"/>
    <w:qFormat/>
    <w:rsid w:val="00584D60"/>
    <w:pPr>
      <w:spacing w:line="320" w:lineRule="exact"/>
    </w:pPr>
    <w:rPr>
      <w:b/>
    </w:rPr>
  </w:style>
  <w:style w:type="paragraph" w:customStyle="1" w:styleId="testotabella10">
    <w:name w:val="testo tabella 10"/>
    <w:basedOn w:val="Normale"/>
    <w:qFormat/>
    <w:rsid w:val="00584D60"/>
    <w:pPr>
      <w:spacing w:line="320" w:lineRule="exact"/>
      <w:ind w:left="0"/>
    </w:pPr>
    <w:rPr>
      <w:rFonts w:ascii="PT Sans" w:eastAsia="Times New Roman" w:hAnsi="PT Sans"/>
      <w:color w:val="000000"/>
      <w:sz w:val="20"/>
      <w:szCs w:val="20"/>
      <w:lang w:eastAsia="it-IT"/>
    </w:rPr>
  </w:style>
  <w:style w:type="table" w:customStyle="1" w:styleId="Stile8">
    <w:name w:val="Stile8"/>
    <w:basedOn w:val="Tabellanormale"/>
    <w:uiPriority w:val="99"/>
    <w:rsid w:val="00584D60"/>
    <w:pPr>
      <w:spacing w:after="0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40037"/>
        <w:left w:val="single" w:sz="4" w:space="0" w:color="A40037"/>
        <w:bottom w:val="single" w:sz="4" w:space="0" w:color="A40037"/>
        <w:right w:val="single" w:sz="4" w:space="0" w:color="A40037"/>
        <w:insideH w:val="single" w:sz="4" w:space="0" w:color="A40037"/>
        <w:insideV w:val="single" w:sz="4" w:space="0" w:color="A40037"/>
      </w:tblBorders>
    </w:tblPr>
    <w:tblStylePr w:type="firstRow">
      <w:tblPr/>
      <w:tcPr>
        <w:shd w:val="clear" w:color="auto" w:fill="FF5353"/>
      </w:tcPr>
    </w:tblStylePr>
  </w:style>
  <w:style w:type="paragraph" w:customStyle="1" w:styleId="macrotemabox">
    <w:name w:val="macrotema box"/>
    <w:rsid w:val="00584D60"/>
    <w:pPr>
      <w:spacing w:after="0" w:line="280" w:lineRule="exact"/>
      <w:jc w:val="center"/>
    </w:pPr>
    <w:rPr>
      <w:rFonts w:ascii="PT Sans" w:eastAsia="Times New Roman" w:hAnsi="PT Sans" w:cs="Times New Roman"/>
      <w:b/>
      <w:bCs/>
      <w:iCs/>
      <w:smallCaps/>
      <w:color w:val="FFFFFF"/>
      <w:sz w:val="32"/>
      <w:szCs w:val="20"/>
      <w:lang w:eastAsia="it-IT"/>
    </w:rPr>
  </w:style>
  <w:style w:type="paragraph" w:customStyle="1" w:styleId="testoflash">
    <w:name w:val="testo flash"/>
    <w:basedOn w:val="corpotestoinformativa"/>
    <w:rsid w:val="00584D60"/>
  </w:style>
  <w:style w:type="paragraph" w:customStyle="1" w:styleId="fonteflash">
    <w:name w:val="fonte flash"/>
    <w:basedOn w:val="Normale"/>
    <w:rsid w:val="00584D60"/>
    <w:pPr>
      <w:spacing w:before="60" w:after="40" w:line="320" w:lineRule="exact"/>
      <w:ind w:left="0"/>
      <w:jc w:val="right"/>
    </w:pPr>
    <w:rPr>
      <w:rFonts w:ascii="PT Sans" w:eastAsia="Times New Roman" w:hAnsi="PT Sans"/>
      <w:b/>
      <w:bCs/>
      <w:sz w:val="20"/>
      <w:szCs w:val="20"/>
      <w:lang w:eastAsia="it-IT"/>
    </w:rPr>
  </w:style>
  <w:style w:type="paragraph" w:customStyle="1" w:styleId="titoloflash">
    <w:name w:val="titolo flash"/>
    <w:rsid w:val="00584D60"/>
    <w:pPr>
      <w:spacing w:after="0" w:line="320" w:lineRule="exact"/>
    </w:pPr>
    <w:rPr>
      <w:rFonts w:ascii="PT Sans" w:eastAsia="Times New Roman" w:hAnsi="PT Sans" w:cs="Times New Roman"/>
      <w:b/>
      <w:bCs/>
      <w:sz w:val="22"/>
      <w:szCs w:val="20"/>
      <w:lang w:eastAsia="it-IT"/>
    </w:rPr>
  </w:style>
  <w:style w:type="paragraph" w:customStyle="1" w:styleId="flash2TITOLO">
    <w:name w:val="flash 2 TITOLO"/>
    <w:basedOn w:val="Normale"/>
    <w:uiPriority w:val="1"/>
    <w:rsid w:val="00584D60"/>
    <w:pPr>
      <w:widowControl w:val="0"/>
      <w:autoSpaceDE w:val="0"/>
      <w:autoSpaceDN w:val="0"/>
      <w:adjustRightInd w:val="0"/>
      <w:ind w:left="0"/>
      <w:textAlignment w:val="center"/>
    </w:pPr>
    <w:rPr>
      <w:rFonts w:ascii="PT Sans" w:eastAsia="Times New Roman" w:hAnsi="PT Sans" w:cs="Calibri"/>
      <w:b/>
      <w:bCs/>
      <w:color w:val="000000"/>
      <w:szCs w:val="24"/>
      <w:lang w:eastAsia="it-IT"/>
    </w:rPr>
  </w:style>
  <w:style w:type="paragraph" w:customStyle="1" w:styleId="flash3TESTO">
    <w:name w:val="flash 3 TESTO"/>
    <w:basedOn w:val="Normale"/>
    <w:uiPriority w:val="1"/>
    <w:rsid w:val="00584D60"/>
    <w:pPr>
      <w:widowControl w:val="0"/>
      <w:autoSpaceDE w:val="0"/>
      <w:autoSpaceDN w:val="0"/>
      <w:adjustRightInd w:val="0"/>
      <w:ind w:left="0"/>
      <w:textAlignment w:val="center"/>
    </w:pPr>
    <w:rPr>
      <w:rFonts w:ascii="PT Sans" w:eastAsia="Times New Roman" w:hAnsi="PT Sans" w:cs="Calibri"/>
      <w:color w:val="000000"/>
      <w:lang w:eastAsia="it-IT"/>
    </w:rPr>
  </w:style>
  <w:style w:type="character" w:styleId="Numeropagina">
    <w:name w:val="page number"/>
    <w:rsid w:val="00584D60"/>
    <w:rPr>
      <w:rFonts w:ascii="PT Sans" w:hAnsi="PT Sans"/>
    </w:rPr>
  </w:style>
  <w:style w:type="character" w:customStyle="1" w:styleId="titolirubricheindice">
    <w:name w:val="titoli rubriche indice"/>
    <w:rsid w:val="00584D60"/>
    <w:rPr>
      <w:rFonts w:ascii="PT Sans" w:hAnsi="PT Sans"/>
      <w:b/>
      <w:bCs/>
      <w:color w:val="D2232A"/>
      <w:sz w:val="28"/>
    </w:rPr>
  </w:style>
  <w:style w:type="paragraph" w:customStyle="1" w:styleId="spaziotrascadenzeccnl">
    <w:name w:val="spazio tra scadenze ccnl"/>
    <w:basedOn w:val="Normale"/>
    <w:qFormat/>
    <w:rsid w:val="00584D60"/>
    <w:pPr>
      <w:ind w:left="0"/>
      <w:jc w:val="left"/>
    </w:pPr>
    <w:rPr>
      <w:rFonts w:ascii="PT Sans" w:eastAsia="Times New Roman" w:hAnsi="PT Sans"/>
      <w:sz w:val="16"/>
      <w:szCs w:val="16"/>
      <w:lang w:eastAsia="it-IT"/>
    </w:rPr>
  </w:style>
  <w:style w:type="paragraph" w:customStyle="1" w:styleId="puntielenconumeri">
    <w:name w:val="punti elenco numeri"/>
    <w:rsid w:val="00584D60"/>
    <w:pPr>
      <w:numPr>
        <w:numId w:val="4"/>
      </w:numPr>
      <w:shd w:val="clear" w:color="auto" w:fill="FFFFFF"/>
      <w:spacing w:after="0" w:line="320" w:lineRule="exact"/>
      <w:ind w:left="357" w:hanging="357"/>
      <w:jc w:val="both"/>
    </w:pPr>
    <w:rPr>
      <w:rFonts w:ascii="PT Sans" w:eastAsia="Times New Roman" w:hAnsi="PT Sans" w:cs="Arial"/>
      <w:sz w:val="22"/>
      <w:szCs w:val="22"/>
      <w:lang w:eastAsia="it-IT"/>
    </w:rPr>
  </w:style>
  <w:style w:type="paragraph" w:customStyle="1" w:styleId="Titoloscadenza">
    <w:name w:val="Titolo scadenza"/>
    <w:rsid w:val="00584D60"/>
    <w:pPr>
      <w:spacing w:after="0" w:line="320" w:lineRule="exact"/>
      <w:jc w:val="both"/>
    </w:pPr>
    <w:rPr>
      <w:rFonts w:ascii="PT Sans" w:eastAsia="Times New Roman" w:hAnsi="PT Sans" w:cs="Times New Roman"/>
      <w:b/>
      <w:bCs/>
      <w:color w:val="000000"/>
      <w:sz w:val="22"/>
      <w:szCs w:val="20"/>
      <w:lang w:eastAsia="it-IT"/>
    </w:rPr>
  </w:style>
  <w:style w:type="paragraph" w:customStyle="1" w:styleId="puntoelencolettera">
    <w:name w:val="punto elenco lettera"/>
    <w:basedOn w:val="testopuntoelenco"/>
    <w:qFormat/>
    <w:rsid w:val="00584D60"/>
    <w:pPr>
      <w:numPr>
        <w:numId w:val="5"/>
      </w:numPr>
    </w:pPr>
  </w:style>
  <w:style w:type="paragraph" w:customStyle="1" w:styleId="testotabella10ok">
    <w:name w:val="testo tabella 10 ok"/>
    <w:basedOn w:val="Normale"/>
    <w:uiPriority w:val="5"/>
    <w:qFormat/>
    <w:rsid w:val="00584D60"/>
    <w:pPr>
      <w:spacing w:line="280" w:lineRule="atLeast"/>
      <w:ind w:left="0"/>
    </w:pPr>
    <w:rPr>
      <w:rFonts w:ascii="PT Sans" w:eastAsia="Times New Roman" w:hAnsi="PT Sans"/>
      <w:color w:val="000000"/>
      <w:sz w:val="20"/>
      <w:szCs w:val="20"/>
      <w:lang w:eastAsia="it-IT"/>
    </w:rPr>
  </w:style>
  <w:style w:type="paragraph" w:customStyle="1" w:styleId="testotabella10g">
    <w:name w:val="testo tabella 10 g"/>
    <w:basedOn w:val="testotabella10ok"/>
    <w:uiPriority w:val="5"/>
    <w:qFormat/>
    <w:rsid w:val="00584D60"/>
    <w:pPr>
      <w:jc w:val="center"/>
    </w:pPr>
    <w:rPr>
      <w:b/>
    </w:rPr>
  </w:style>
  <w:style w:type="paragraph" w:customStyle="1" w:styleId="puntielencotabella">
    <w:name w:val="punti elenco tabella"/>
    <w:basedOn w:val="puntielenconumeri"/>
    <w:qFormat/>
    <w:rsid w:val="00584D60"/>
    <w:pPr>
      <w:numPr>
        <w:numId w:val="2"/>
      </w:numPr>
      <w:spacing w:line="280" w:lineRule="atLeast"/>
      <w:ind w:left="357" w:hanging="357"/>
    </w:pPr>
    <w:rPr>
      <w:rFonts w:eastAsia="Calibri"/>
      <w:sz w:val="20"/>
      <w:szCs w:val="20"/>
    </w:rPr>
  </w:style>
  <w:style w:type="paragraph" w:customStyle="1" w:styleId="puntoelencotabellapallino">
    <w:name w:val="punto elenco tabella pallino"/>
    <w:basedOn w:val="testopuntoelenco"/>
    <w:qFormat/>
    <w:rsid w:val="00584D60"/>
    <w:pPr>
      <w:numPr>
        <w:numId w:val="1"/>
      </w:numPr>
      <w:spacing w:line="280" w:lineRule="atLeast"/>
    </w:pPr>
    <w:rPr>
      <w:rFonts w:eastAsia="Calibri"/>
      <w:sz w:val="20"/>
      <w:szCs w:val="20"/>
    </w:rPr>
  </w:style>
  <w:style w:type="paragraph" w:customStyle="1" w:styleId="testotabellapallino">
    <w:name w:val="testo tabella pallino"/>
    <w:basedOn w:val="Normale"/>
    <w:uiPriority w:val="13"/>
    <w:qFormat/>
    <w:rsid w:val="00584D60"/>
    <w:pPr>
      <w:numPr>
        <w:numId w:val="6"/>
      </w:numPr>
      <w:spacing w:line="320" w:lineRule="exact"/>
      <w:jc w:val="left"/>
    </w:pPr>
    <w:rPr>
      <w:rFonts w:ascii="PT Sans" w:eastAsia="Times New Roman" w:hAnsi="PT Sans"/>
      <w:szCs w:val="24"/>
      <w:lang w:eastAsia="it-IT"/>
    </w:rPr>
  </w:style>
  <w:style w:type="character" w:styleId="Enfasicorsivo">
    <w:name w:val="Emphasis"/>
    <w:uiPriority w:val="20"/>
    <w:qFormat/>
    <w:rsid w:val="00584D60"/>
    <w:rPr>
      <w:i/>
      <w:iCs/>
    </w:rPr>
  </w:style>
  <w:style w:type="paragraph" w:customStyle="1" w:styleId="flash5fontenotizianolink">
    <w:name w:val="flash 5 fonte notizia no link"/>
    <w:basedOn w:val="Normale"/>
    <w:uiPriority w:val="1"/>
    <w:rsid w:val="00584D60"/>
    <w:pPr>
      <w:widowControl w:val="0"/>
      <w:autoSpaceDE w:val="0"/>
      <w:autoSpaceDN w:val="0"/>
      <w:adjustRightInd w:val="0"/>
      <w:spacing w:before="20"/>
      <w:ind w:left="0"/>
      <w:jc w:val="right"/>
      <w:textAlignment w:val="center"/>
    </w:pPr>
    <w:rPr>
      <w:rFonts w:ascii="PT Sans" w:eastAsia="Times New Roman" w:hAnsi="PT Sans" w:cs="Calibri-Bold"/>
      <w:bCs/>
      <w:color w:val="000000"/>
      <w:sz w:val="20"/>
      <w:szCs w:val="20"/>
      <w:lang w:eastAsia="it-IT"/>
    </w:rPr>
  </w:style>
  <w:style w:type="table" w:styleId="Grigliatabella">
    <w:name w:val="Table Grid"/>
    <w:basedOn w:val="Tabellanormale"/>
    <w:uiPriority w:val="59"/>
    <w:rsid w:val="00584D60"/>
    <w:pPr>
      <w:spacing w:after="0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ntielencoletterea">
    <w:name w:val="punti elenco lettere a)"/>
    <w:basedOn w:val="Normale"/>
    <w:qFormat/>
    <w:rsid w:val="00584D60"/>
    <w:pPr>
      <w:numPr>
        <w:numId w:val="7"/>
      </w:numPr>
      <w:shd w:val="clear" w:color="auto" w:fill="FFFFFF"/>
      <w:spacing w:line="320" w:lineRule="exact"/>
      <w:ind w:left="227" w:hanging="227"/>
    </w:pPr>
    <w:rPr>
      <w:rFonts w:ascii="PT Sans" w:eastAsia="Times New Roman" w:hAnsi="PT Sans" w:cs="Arial"/>
      <w:lang w:eastAsia="it-IT"/>
    </w:rPr>
  </w:style>
  <w:style w:type="paragraph" w:customStyle="1" w:styleId="indice">
    <w:name w:val="indice"/>
    <w:basedOn w:val="Normale"/>
    <w:rsid w:val="00584D60"/>
    <w:pPr>
      <w:spacing w:line="320" w:lineRule="exact"/>
      <w:ind w:left="0" w:right="252"/>
    </w:pPr>
    <w:rPr>
      <w:rFonts w:ascii="PT Sans" w:eastAsia="Times New Roman" w:hAnsi="PT Sans" w:cs="Arial"/>
      <w:lang w:eastAsia="it-IT"/>
    </w:rPr>
  </w:style>
  <w:style w:type="paragraph" w:styleId="Corpotesto">
    <w:name w:val="Body Text"/>
    <w:basedOn w:val="Normale"/>
    <w:link w:val="CorpotestoCarattere"/>
    <w:unhideWhenUsed/>
    <w:rsid w:val="00584D60"/>
    <w:pPr>
      <w:spacing w:after="120"/>
      <w:ind w:left="0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84D60"/>
    <w:rPr>
      <w:rFonts w:ascii="Times New Roman" w:eastAsia="Times New Roman" w:hAnsi="Times New Roman" w:cs="Times New Roman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584D60"/>
    <w:pPr>
      <w:widowControl w:val="0"/>
      <w:autoSpaceDE w:val="0"/>
      <w:autoSpaceDN w:val="0"/>
      <w:adjustRightInd w:val="0"/>
      <w:spacing w:before="52"/>
      <w:ind w:left="110"/>
      <w:jc w:val="left"/>
    </w:pPr>
    <w:rPr>
      <w:rFonts w:ascii="Arial" w:eastAsia="Times New Roman" w:hAnsi="Arial" w:cs="Arial"/>
      <w:sz w:val="24"/>
      <w:szCs w:val="24"/>
      <w:lang w:eastAsia="it-IT"/>
    </w:rPr>
  </w:style>
  <w:style w:type="paragraph" w:customStyle="1" w:styleId="Default">
    <w:name w:val="Default"/>
    <w:rsid w:val="00584D60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lang w:eastAsia="it-IT"/>
    </w:rPr>
  </w:style>
  <w:style w:type="character" w:styleId="Menzionenonrisolta">
    <w:name w:val="Unresolved Mention"/>
    <w:uiPriority w:val="99"/>
    <w:semiHidden/>
    <w:unhideWhenUsed/>
    <w:rsid w:val="00584D60"/>
    <w:rPr>
      <w:color w:val="605E5C"/>
      <w:shd w:val="clear" w:color="auto" w:fill="E1DFDD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584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/>
      <w:jc w:val="left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584D60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Collegamentovisitato">
    <w:name w:val="FollowedHyperlink"/>
    <w:uiPriority w:val="99"/>
    <w:unhideWhenUsed/>
    <w:rsid w:val="00584D60"/>
    <w:rPr>
      <w:color w:val="954F72"/>
      <w:u w:val="single"/>
    </w:rPr>
  </w:style>
  <w:style w:type="paragraph" w:customStyle="1" w:styleId="puntoelencopallino">
    <w:name w:val="punto elenco pallino"/>
    <w:basedOn w:val="Normale"/>
    <w:uiPriority w:val="6"/>
    <w:qFormat/>
    <w:rsid w:val="00584D60"/>
    <w:pPr>
      <w:numPr>
        <w:numId w:val="8"/>
      </w:numPr>
      <w:spacing w:line="360" w:lineRule="auto"/>
    </w:pPr>
    <w:rPr>
      <w:rFonts w:ascii="PT Sans" w:eastAsia="Times New Roman" w:hAnsi="PT Sans"/>
      <w:szCs w:val="20"/>
      <w:lang w:eastAsia="it-IT"/>
    </w:rPr>
  </w:style>
  <w:style w:type="paragraph" w:customStyle="1" w:styleId="sottopuntielenco-">
    <w:name w:val="sottopunti elenco -"/>
    <w:basedOn w:val="Normale"/>
    <w:rsid w:val="00584D60"/>
    <w:pPr>
      <w:numPr>
        <w:ilvl w:val="1"/>
        <w:numId w:val="9"/>
      </w:numPr>
      <w:shd w:val="clear" w:color="auto" w:fill="FFFFFF"/>
      <w:spacing w:line="320" w:lineRule="exact"/>
    </w:pPr>
    <w:rPr>
      <w:rFonts w:ascii="PT Sans" w:eastAsia="Times New Roman" w:hAnsi="PT Sans" w:cs="Arial"/>
      <w:lang w:eastAsia="it-IT"/>
    </w:rPr>
  </w:style>
  <w:style w:type="paragraph" w:customStyle="1" w:styleId="puntoelenco">
    <w:name w:val="punto elenco"/>
    <w:rsid w:val="00584D60"/>
    <w:pPr>
      <w:tabs>
        <w:tab w:val="num" w:pos="227"/>
      </w:tabs>
      <w:spacing w:after="0" w:line="320" w:lineRule="exact"/>
      <w:ind w:left="227" w:hanging="227"/>
      <w:jc w:val="both"/>
    </w:pPr>
    <w:rPr>
      <w:rFonts w:ascii="PT Sans" w:eastAsia="Times New Roman" w:hAnsi="PT Sans" w:cs="Arial"/>
      <w:sz w:val="22"/>
      <w:szCs w:val="22"/>
      <w:lang w:eastAsia="it-IT"/>
    </w:rPr>
  </w:style>
  <w:style w:type="character" w:styleId="Enfasigrassetto">
    <w:name w:val="Strong"/>
    <w:basedOn w:val="Carpredefinitoparagrafo"/>
    <w:uiPriority w:val="22"/>
    <w:qFormat/>
    <w:rsid w:val="00FF7203"/>
    <w:rPr>
      <w:b/>
      <w:bCs/>
    </w:rPr>
  </w:style>
  <w:style w:type="paragraph" w:customStyle="1" w:styleId="abstractarticoli">
    <w:name w:val="abstract  (articoli)"/>
    <w:basedOn w:val="Normale"/>
    <w:rsid w:val="00F00A31"/>
    <w:pPr>
      <w:widowControl w:val="0"/>
      <w:suppressAutoHyphens/>
      <w:autoSpaceDE w:val="0"/>
      <w:autoSpaceDN w:val="0"/>
      <w:adjustRightInd w:val="0"/>
      <w:ind w:left="0"/>
    </w:pPr>
    <w:rPr>
      <w:rFonts w:ascii="PT Sans" w:eastAsia="Times New Roman" w:hAnsi="PT Sans" w:cs="InfoTextOT-Italic"/>
      <w:i/>
      <w:iCs/>
      <w:color w:val="000000"/>
      <w:sz w:val="26"/>
      <w:szCs w:val="26"/>
      <w:lang w:eastAsia="it-IT"/>
    </w:rPr>
  </w:style>
  <w:style w:type="paragraph" w:customStyle="1" w:styleId="Normale1">
    <w:name w:val="Normale1"/>
    <w:rsid w:val="00B20216"/>
    <w:pPr>
      <w:spacing w:after="0" w:line="320" w:lineRule="exact"/>
    </w:pPr>
    <w:rPr>
      <w:rFonts w:ascii="PT Sans" w:eastAsia="ヒラギノ角ゴ Pro W3" w:hAnsi="PT Sans" w:cs="Times New Roman"/>
      <w:color w:val="00000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AE1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578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11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2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43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9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0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4557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019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27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11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2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1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23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3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70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7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875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8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733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617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onelavoro.wolterskluwer.it/document/10LX0000957256SOMM" TargetMode="External"/><Relationship Id="rId18" Type="http://schemas.openxmlformats.org/officeDocument/2006/relationships/hyperlink" Target="https://onelavoro.wolterskluwer.it/document/10LX0000962555ART51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onelavoro.wolterskluwer.it/document/10LX0000145774ART5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onelavoro.wolterskluwer.it/document/10LX0000955297SOMM" TargetMode="External"/><Relationship Id="rId17" Type="http://schemas.openxmlformats.org/officeDocument/2006/relationships/hyperlink" Target="https://onelavoro.wolterskluwer.it/document/10LX0000962555ART50" TargetMode="External"/><Relationship Id="rId25" Type="http://schemas.openxmlformats.org/officeDocument/2006/relationships/hyperlink" Target="https://onelavoro.wolterskluwer.it/document/10LX0000936825ART2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onelavoro.wolterskluwer.it/document/10LX0000962555ART49" TargetMode="External"/><Relationship Id="rId20" Type="http://schemas.openxmlformats.org/officeDocument/2006/relationships/hyperlink" Target="https://onelavoro.wolterskluwer.it/document/10LX0000145774SOMM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onelavoro.wolterskluwer.it/document/10LX0000955297ART19" TargetMode="External"/><Relationship Id="rId24" Type="http://schemas.openxmlformats.org/officeDocument/2006/relationships/hyperlink" Target="https://onelavoro.wolterskluwer.it/document/10LX0000936825SOMM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onelavoro.wolterskluwer.it/document/10LX0000976392SOMM" TargetMode="External"/><Relationship Id="rId23" Type="http://schemas.openxmlformats.org/officeDocument/2006/relationships/hyperlink" Target="https://onelavoro.wolterskluwer.it/document/10LX0000936825ART21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onelavoro.wolterskluwer.it/document/10LX0000962555SOM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onelavoro.wolterskluwer.it/document/10LX0000916208SOMM" TargetMode="External"/><Relationship Id="rId22" Type="http://schemas.openxmlformats.org/officeDocument/2006/relationships/hyperlink" Target="https://onelavoro.wolterskluwer.it/document/10LX0000145774SOMM" TargetMode="Externa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AFCB30F056F4345A0844739C6D35E15" ma:contentTypeVersion="14" ma:contentTypeDescription="Creare un nuovo documento." ma:contentTypeScope="" ma:versionID="1b232d3846e7e26a6058cba37bcba5e0">
  <xsd:schema xmlns:xsd="http://www.w3.org/2001/XMLSchema" xmlns:xs="http://www.w3.org/2001/XMLSchema" xmlns:p="http://schemas.microsoft.com/office/2006/metadata/properties" xmlns:ns2="823fdf7b-e0eb-4db5-8499-d2380c229cb1" xmlns:ns3="c98d467d-1f38-4a35-a4fd-b003e6be3404" targetNamespace="http://schemas.microsoft.com/office/2006/metadata/properties" ma:root="true" ma:fieldsID="505bdaa00f8c9ce363453e05c30e6ddf" ns2:_="" ns3:_="">
    <xsd:import namespace="823fdf7b-e0eb-4db5-8499-d2380c229cb1"/>
    <xsd:import namespace="c98d467d-1f38-4a35-a4fd-b003e6be34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3fdf7b-e0eb-4db5-8499-d2380c229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 immagine" ma:readOnly="false" ma:fieldId="{5cf76f15-5ced-4ddc-b409-7134ff3c332f}" ma:taxonomyMulti="true" ma:sspId="0576eaef-0544-466b-9432-2b350550ee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8d467d-1f38-4a35-a4fd-b003e6be3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3fdf7b-e0eb-4db5-8499-d2380c229c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C140C4-A855-4F31-9B7D-A06DFDC5B3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47E0C5-4AEC-4FE2-82D6-BBBE8AE179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3fdf7b-e0eb-4db5-8499-d2380c229cb1"/>
    <ds:schemaRef ds:uri="c98d467d-1f38-4a35-a4fd-b003e6be3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2683F6-3BB5-48A7-919A-6B9FEB8508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882A8F-ECCB-43F9-B888-F348950A5392}">
  <ds:schemaRefs>
    <ds:schemaRef ds:uri="http://schemas.microsoft.com/office/2006/metadata/properties"/>
    <ds:schemaRef ds:uri="http://schemas.microsoft.com/office/infopath/2007/PartnerControls"/>
    <ds:schemaRef ds:uri="823fdf7b-e0eb-4db5-8499-d2380c229c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12</Pages>
  <Words>4480</Words>
  <Characters>25540</Characters>
  <Application>Microsoft Office Word</Application>
  <DocSecurity>8</DocSecurity>
  <Lines>212</Lines>
  <Paragraphs>59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</dc:creator>
  <cp:keywords/>
  <dc:description/>
  <cp:lastModifiedBy>Alessandra - Studio Dafe</cp:lastModifiedBy>
  <cp:revision>174</cp:revision>
  <cp:lastPrinted>2025-11-03T10:28:00Z</cp:lastPrinted>
  <dcterms:created xsi:type="dcterms:W3CDTF">2025-11-04T16:16:00Z</dcterms:created>
  <dcterms:modified xsi:type="dcterms:W3CDTF">2026-01-29T07:19:00Z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0x010100DAFCB30F056F4345A0844739C6D35E15</vt:lpwstr>
  </property>
  <property fmtid="{D5CDD505-2E9C-101B-9397-08002B2CF9AE}" pid="3" name="MediaServiceImageTags">
    <vt:lpwstr/>
  </property>
</Properties>
</file>